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F457E6" w:rsidRDefault="00F457E6" w:rsidP="00E6179D">
      <w:pPr>
        <w:spacing w:after="0" w:line="360" w:lineRule="auto"/>
        <w:jc w:val="both"/>
        <w:rPr>
          <w:rFonts w:ascii="Palatino Linotype" w:eastAsia="Calibri" w:hAnsi="Palatino Linotype" w:cs="Arial"/>
          <w:b/>
          <w:bCs/>
          <w:sz w:val="24"/>
          <w:szCs w:val="24"/>
          <w:lang w:eastAsia="es-MX"/>
        </w:rPr>
      </w:pPr>
      <w:r w:rsidRPr="00F457E6">
        <w:rPr>
          <w:rFonts w:ascii="Palatino Linotype" w:hAnsi="Palatino Linotype"/>
          <w:b/>
          <w:sz w:val="24"/>
          <w:szCs w:val="24"/>
        </w:rPr>
        <w:t>VOTO PARTICULAR CONCURRENTE QUE FORMULAN LOS COMISIONADOS JAVIER MARTÍNEZ CRUZ, LUIS GUSTAVO PARRA NORIEGA Y JOSÉ GUADALUPE LUNA HERNÁNDEZ</w:t>
      </w:r>
      <w:r w:rsidRPr="00F457E6">
        <w:rPr>
          <w:rFonts w:ascii="Palatino Linotype" w:eastAsia="Calibri" w:hAnsi="Palatino Linotype" w:cs="Arial"/>
          <w:b/>
          <w:sz w:val="24"/>
          <w:szCs w:val="24"/>
        </w:rPr>
        <w:t xml:space="preserve"> EN LOS RECURSO</w:t>
      </w:r>
      <w:r w:rsidR="000A51DA">
        <w:rPr>
          <w:rFonts w:ascii="Palatino Linotype" w:eastAsia="Calibri" w:hAnsi="Palatino Linotype" w:cs="Arial"/>
          <w:b/>
          <w:sz w:val="24"/>
          <w:szCs w:val="24"/>
        </w:rPr>
        <w:t>S</w:t>
      </w:r>
      <w:r w:rsidRPr="00F457E6">
        <w:rPr>
          <w:rFonts w:ascii="Palatino Linotype" w:eastAsia="Calibri" w:hAnsi="Palatino Linotype" w:cs="Arial"/>
          <w:b/>
          <w:sz w:val="24"/>
          <w:szCs w:val="24"/>
        </w:rPr>
        <w:t xml:space="preserve"> DE REVISIÓN </w:t>
      </w:r>
      <w:r w:rsidRPr="00F457E6">
        <w:rPr>
          <w:rFonts w:ascii="Palatino Linotype" w:hAnsi="Palatino Linotype" w:cs="Arial"/>
          <w:b/>
          <w:sz w:val="24"/>
          <w:szCs w:val="24"/>
        </w:rPr>
        <w:t>04032/INFOEM/IP/RR/2018</w:t>
      </w:r>
      <w:r w:rsidRPr="00F457E6">
        <w:rPr>
          <w:rFonts w:ascii="Palatino Linotype" w:hAnsi="Palatino Linotype" w:cs="Arial"/>
          <w:sz w:val="24"/>
          <w:szCs w:val="24"/>
        </w:rPr>
        <w:t>,</w:t>
      </w:r>
      <w:r w:rsidRPr="00F457E6">
        <w:rPr>
          <w:rFonts w:ascii="Palatino Linotype" w:hAnsi="Palatino Linotype" w:cs="Arial"/>
          <w:b/>
          <w:sz w:val="24"/>
          <w:szCs w:val="24"/>
        </w:rPr>
        <w:t xml:space="preserve"> 04033/INFOEM/IP/RR/2018</w:t>
      </w:r>
      <w:r w:rsidRPr="00F457E6">
        <w:rPr>
          <w:rFonts w:ascii="Palatino Linotype" w:hAnsi="Palatino Linotype" w:cs="Arial"/>
          <w:sz w:val="24"/>
          <w:szCs w:val="24"/>
        </w:rPr>
        <w:t xml:space="preserve">, </w:t>
      </w:r>
      <w:r w:rsidRPr="00F457E6">
        <w:rPr>
          <w:rFonts w:ascii="Palatino Linotype" w:hAnsi="Palatino Linotype" w:cs="Arial"/>
          <w:b/>
          <w:sz w:val="24"/>
          <w:szCs w:val="24"/>
        </w:rPr>
        <w:t>04034/INFOEM/IP/RR/2018</w:t>
      </w:r>
      <w:r w:rsidRPr="00F457E6">
        <w:rPr>
          <w:rFonts w:ascii="Palatino Linotype" w:hAnsi="Palatino Linotype" w:cs="Arial"/>
          <w:sz w:val="24"/>
          <w:szCs w:val="24"/>
        </w:rPr>
        <w:t>,</w:t>
      </w:r>
      <w:r w:rsidRPr="00F457E6">
        <w:rPr>
          <w:rFonts w:ascii="Palatino Linotype" w:hAnsi="Palatino Linotype" w:cs="Arial"/>
          <w:b/>
          <w:sz w:val="24"/>
          <w:szCs w:val="24"/>
        </w:rPr>
        <w:t xml:space="preserve"> 04035/INFOEM/IP/RR/2018</w:t>
      </w:r>
      <w:r w:rsidRPr="00F457E6">
        <w:rPr>
          <w:rFonts w:ascii="Palatino Linotype" w:hAnsi="Palatino Linotype" w:cs="Arial"/>
          <w:sz w:val="24"/>
          <w:szCs w:val="24"/>
        </w:rPr>
        <w:t>,</w:t>
      </w:r>
      <w:r w:rsidRPr="00F457E6">
        <w:rPr>
          <w:rFonts w:ascii="Palatino Linotype" w:hAnsi="Palatino Linotype" w:cs="Arial"/>
          <w:b/>
          <w:sz w:val="24"/>
          <w:szCs w:val="24"/>
        </w:rPr>
        <w:t xml:space="preserve"> 04036/INFOEM/IP/RR/2018</w:t>
      </w:r>
      <w:r w:rsidRPr="00F457E6">
        <w:rPr>
          <w:rFonts w:ascii="Palatino Linotype" w:hAnsi="Palatino Linotype" w:cs="Arial"/>
          <w:sz w:val="24"/>
          <w:szCs w:val="24"/>
        </w:rPr>
        <w:t>,</w:t>
      </w:r>
      <w:r w:rsidRPr="00F457E6">
        <w:rPr>
          <w:rFonts w:ascii="Palatino Linotype" w:hAnsi="Palatino Linotype" w:cs="Arial"/>
          <w:b/>
          <w:sz w:val="24"/>
          <w:szCs w:val="24"/>
        </w:rPr>
        <w:t xml:space="preserve"> 04037/INFOEM/IP/RR/2018</w:t>
      </w:r>
      <w:r w:rsidRPr="00F457E6">
        <w:rPr>
          <w:rFonts w:ascii="Palatino Linotype" w:hAnsi="Palatino Linotype" w:cs="Arial"/>
          <w:sz w:val="24"/>
          <w:szCs w:val="24"/>
        </w:rPr>
        <w:t>,</w:t>
      </w:r>
      <w:r w:rsidRPr="00F457E6">
        <w:rPr>
          <w:rFonts w:ascii="Palatino Linotype" w:hAnsi="Palatino Linotype" w:cs="Arial"/>
          <w:b/>
          <w:sz w:val="24"/>
          <w:szCs w:val="24"/>
        </w:rPr>
        <w:t xml:space="preserve"> 04038/INFOEM/IP/RR/2018</w:t>
      </w:r>
      <w:r w:rsidRPr="00F457E6">
        <w:rPr>
          <w:rFonts w:ascii="Palatino Linotype" w:hAnsi="Palatino Linotype" w:cs="Arial"/>
          <w:sz w:val="24"/>
          <w:szCs w:val="24"/>
        </w:rPr>
        <w:t>,</w:t>
      </w:r>
      <w:r w:rsidRPr="00F457E6">
        <w:rPr>
          <w:rFonts w:ascii="Palatino Linotype" w:hAnsi="Palatino Linotype" w:cs="Arial"/>
          <w:b/>
          <w:sz w:val="24"/>
          <w:szCs w:val="24"/>
        </w:rPr>
        <w:t xml:space="preserve"> 04039/INFOEM/IP/RR/2018</w:t>
      </w:r>
      <w:r w:rsidRPr="00F457E6">
        <w:rPr>
          <w:rFonts w:ascii="Palatino Linotype" w:hAnsi="Palatino Linotype" w:cs="Arial"/>
          <w:sz w:val="24"/>
          <w:szCs w:val="24"/>
        </w:rPr>
        <w:t>,</w:t>
      </w:r>
      <w:r w:rsidRPr="00F457E6">
        <w:rPr>
          <w:rFonts w:ascii="Palatino Linotype" w:hAnsi="Palatino Linotype" w:cs="Arial"/>
          <w:b/>
          <w:sz w:val="24"/>
          <w:szCs w:val="24"/>
        </w:rPr>
        <w:t xml:space="preserve"> 04040/INFOEM/IP/RR/2018</w:t>
      </w:r>
      <w:r w:rsidRPr="00F457E6">
        <w:rPr>
          <w:rFonts w:ascii="Palatino Linotype" w:hAnsi="Palatino Linotype" w:cs="Arial"/>
          <w:sz w:val="24"/>
          <w:szCs w:val="24"/>
        </w:rPr>
        <w:t>,</w:t>
      </w:r>
      <w:r w:rsidRPr="00F457E6">
        <w:rPr>
          <w:rFonts w:ascii="Palatino Linotype" w:hAnsi="Palatino Linotype" w:cs="Arial"/>
          <w:b/>
          <w:sz w:val="24"/>
          <w:szCs w:val="24"/>
        </w:rPr>
        <w:t xml:space="preserve"> 04041/INFOEM/IP/RR/2018</w:t>
      </w:r>
      <w:r w:rsidRPr="00F457E6">
        <w:rPr>
          <w:rFonts w:ascii="Palatino Linotype" w:hAnsi="Palatino Linotype" w:cs="Arial"/>
          <w:sz w:val="24"/>
          <w:szCs w:val="24"/>
        </w:rPr>
        <w:t>,</w:t>
      </w:r>
      <w:r w:rsidRPr="00F457E6">
        <w:rPr>
          <w:rFonts w:ascii="Palatino Linotype" w:hAnsi="Palatino Linotype" w:cs="Arial"/>
          <w:b/>
          <w:sz w:val="24"/>
          <w:szCs w:val="24"/>
        </w:rPr>
        <w:t xml:space="preserve"> 04042/INFOEM/IP/RR/2018</w:t>
      </w:r>
      <w:r w:rsidRPr="00F457E6">
        <w:rPr>
          <w:rFonts w:ascii="Palatino Linotype" w:hAnsi="Palatino Linotype" w:cs="Arial"/>
          <w:sz w:val="24"/>
          <w:szCs w:val="24"/>
        </w:rPr>
        <w:t>,</w:t>
      </w:r>
      <w:r w:rsidRPr="00F457E6">
        <w:rPr>
          <w:rFonts w:ascii="Palatino Linotype" w:hAnsi="Palatino Linotype" w:cs="Arial"/>
          <w:b/>
          <w:sz w:val="24"/>
          <w:szCs w:val="24"/>
        </w:rPr>
        <w:t xml:space="preserve"> 04043/INFOEM/IP/RR/2018</w:t>
      </w:r>
      <w:r w:rsidRPr="00F457E6">
        <w:rPr>
          <w:rFonts w:ascii="Palatino Linotype" w:hAnsi="Palatino Linotype" w:cs="Arial"/>
          <w:sz w:val="24"/>
          <w:szCs w:val="24"/>
        </w:rPr>
        <w:t>,</w:t>
      </w:r>
      <w:r w:rsidRPr="00F457E6">
        <w:rPr>
          <w:rFonts w:ascii="Palatino Linotype" w:hAnsi="Palatino Linotype" w:cs="Arial"/>
          <w:b/>
          <w:sz w:val="24"/>
          <w:szCs w:val="24"/>
        </w:rPr>
        <w:t xml:space="preserve"> 04044/INFOEM/IP/RR/2018</w:t>
      </w:r>
      <w:r w:rsidRPr="00F457E6">
        <w:rPr>
          <w:rFonts w:ascii="Palatino Linotype" w:hAnsi="Palatino Linotype" w:cs="Arial"/>
          <w:sz w:val="24"/>
          <w:szCs w:val="24"/>
        </w:rPr>
        <w:t>,</w:t>
      </w:r>
      <w:r w:rsidRPr="00F457E6">
        <w:rPr>
          <w:rFonts w:ascii="Palatino Linotype" w:hAnsi="Palatino Linotype" w:cs="Arial"/>
          <w:b/>
          <w:sz w:val="24"/>
          <w:szCs w:val="24"/>
        </w:rPr>
        <w:t xml:space="preserve"> 04045/INFOEM/IP/RR/2018 </w:t>
      </w:r>
      <w:r w:rsidRPr="00F457E6">
        <w:rPr>
          <w:rFonts w:ascii="Palatino Linotype" w:hAnsi="Palatino Linotype" w:cs="Arial"/>
          <w:sz w:val="24"/>
          <w:szCs w:val="24"/>
        </w:rPr>
        <w:t>Y</w:t>
      </w:r>
      <w:r w:rsidRPr="00F457E6">
        <w:rPr>
          <w:rFonts w:ascii="Palatino Linotype" w:hAnsi="Palatino Linotype" w:cs="Arial"/>
          <w:b/>
          <w:sz w:val="24"/>
          <w:szCs w:val="24"/>
        </w:rPr>
        <w:t xml:space="preserve"> 04046/INFOEM/IP/RR/2018 ACUMULADOS</w:t>
      </w:r>
      <w:r w:rsidRPr="00F457E6">
        <w:rPr>
          <w:rFonts w:ascii="Palatino Linotype" w:hAnsi="Palatino Linotype"/>
          <w:b/>
          <w:sz w:val="24"/>
          <w:szCs w:val="24"/>
        </w:rPr>
        <w:t>.</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9D3396"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w:t>
      </w:r>
      <w:r w:rsidR="009D3396">
        <w:rPr>
          <w:rFonts w:ascii="Palatino Linotype" w:eastAsia="Calibri" w:hAnsi="Palatino Linotype" w:cs="Arial"/>
          <w:sz w:val="24"/>
          <w:szCs w:val="24"/>
        </w:rPr>
        <w:t xml:space="preserve">Para satisfacer plenamente el derecho de acceso a la información pública, el Instituto de Transparencia, Acceso a la Información Pública y Protección de Datos Personales del Estado de México y Municipios debe velar por que los Sujetos Obligados respeten y se rijan por los principios de simplicidad, rapidez, </w:t>
      </w:r>
      <w:r w:rsidR="009D3396">
        <w:rPr>
          <w:rFonts w:ascii="Palatino Linotype" w:eastAsia="Calibri" w:hAnsi="Palatino Linotype" w:cs="Arial"/>
          <w:b/>
          <w:i/>
          <w:sz w:val="24"/>
          <w:szCs w:val="24"/>
        </w:rPr>
        <w:t>gratuidad</w:t>
      </w:r>
      <w:r w:rsidR="009D3396">
        <w:rPr>
          <w:rFonts w:ascii="Palatino Linotype" w:eastAsia="Calibri" w:hAnsi="Palatino Linotype" w:cs="Arial"/>
          <w:sz w:val="24"/>
          <w:szCs w:val="24"/>
        </w:rPr>
        <w:t>, así como auxilio y orientación a los particulares con el propósito de otorgar la protección más amplia del derecho humano de las personas.</w:t>
      </w:r>
    </w:p>
    <w:p w:rsidR="00E6179D" w:rsidRDefault="00E6179D" w:rsidP="00E6179D">
      <w:pPr>
        <w:spacing w:after="0" w:line="360" w:lineRule="auto"/>
        <w:jc w:val="both"/>
        <w:rPr>
          <w:rFonts w:ascii="Palatino Linotype" w:eastAsia="Calibri" w:hAnsi="Palatino Linotype" w:cs="Arial"/>
          <w:sz w:val="24"/>
          <w:szCs w:val="24"/>
        </w:rPr>
      </w:pPr>
    </w:p>
    <w:p w:rsidR="00205008" w:rsidRDefault="00DC3467" w:rsidP="00E6179D">
      <w:pPr>
        <w:spacing w:after="0"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5B3B048C" wp14:editId="022A6879">
                <wp:simplePos x="0" y="0"/>
                <wp:positionH relativeFrom="margin">
                  <wp:posOffset>31775</wp:posOffset>
                </wp:positionH>
                <wp:positionV relativeFrom="paragraph">
                  <wp:posOffset>75920</wp:posOffset>
                </wp:positionV>
                <wp:extent cx="5658257" cy="665683"/>
                <wp:effectExtent l="0" t="0" r="19050" b="20320"/>
                <wp:wrapNone/>
                <wp:docPr id="1" name="Conector recto 1"/>
                <wp:cNvGraphicFramePr/>
                <a:graphic xmlns:a="http://schemas.openxmlformats.org/drawingml/2006/main">
                  <a:graphicData uri="http://schemas.microsoft.com/office/word/2010/wordprocessingShape">
                    <wps:wsp>
                      <wps:cNvCnPr/>
                      <wps:spPr>
                        <a:xfrm flipV="1">
                          <a:off x="0" y="0"/>
                          <a:ext cx="5658257" cy="66568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D4C82"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6pt" to="448.05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" strokecolor="black [3200]" strokeweight="1.5pt">
                <v:stroke joinstyle="miter"/>
                <w10:wrap anchorx="margin"/>
              </v:line>
            </w:pict>
          </mc:Fallback>
        </mc:AlternateContent>
      </w:r>
    </w:p>
    <w:p w:rsidR="00205008" w:rsidRDefault="00205008" w:rsidP="00E6179D">
      <w:pPr>
        <w:spacing w:after="0" w:line="360" w:lineRule="auto"/>
        <w:jc w:val="both"/>
        <w:rPr>
          <w:rFonts w:ascii="Palatino Linotype" w:eastAsia="Calibri" w:hAnsi="Palatino Linotype" w:cs="Arial"/>
          <w:sz w:val="24"/>
          <w:szCs w:val="24"/>
        </w:rPr>
      </w:pPr>
    </w:p>
    <w:p w:rsidR="00205008" w:rsidRDefault="00205008"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lastRenderedPageBreak/>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1B24C8" w:rsidRPr="001B24C8" w:rsidRDefault="00E6179D" w:rsidP="001B24C8">
          <w:pPr>
            <w:pStyle w:val="TDC1"/>
            <w:spacing w:line="480" w:lineRule="auto"/>
            <w:rPr>
              <w:rFonts w:eastAsiaTheme="minorEastAsia"/>
              <w:b w:val="0"/>
              <w:sz w:val="24"/>
              <w:szCs w:val="24"/>
              <w:lang w:eastAsia="es-MX"/>
            </w:rPr>
          </w:pPr>
          <w:r w:rsidRPr="00DC3467">
            <w:rPr>
              <w:rFonts w:cs="Arial"/>
              <w:b w:val="0"/>
              <w:sz w:val="24"/>
              <w:szCs w:val="24"/>
            </w:rPr>
            <w:fldChar w:fldCharType="begin"/>
          </w:r>
          <w:r w:rsidRPr="00DC3467">
            <w:rPr>
              <w:rFonts w:cs="Arial"/>
              <w:sz w:val="24"/>
              <w:szCs w:val="24"/>
            </w:rPr>
            <w:instrText xml:space="preserve"> TOC \o "1-3" \h \z \u </w:instrText>
          </w:r>
          <w:r w:rsidRPr="00DC3467">
            <w:rPr>
              <w:rFonts w:cs="Arial"/>
              <w:b w:val="0"/>
              <w:sz w:val="24"/>
              <w:szCs w:val="24"/>
            </w:rPr>
            <w:fldChar w:fldCharType="separate"/>
          </w:r>
          <w:hyperlink w:anchor="_Toc535858988" w:history="1">
            <w:r w:rsidR="001B24C8" w:rsidRPr="001B24C8">
              <w:rPr>
                <w:rStyle w:val="Hipervnculo"/>
                <w:rFonts w:eastAsia="Times New Roman"/>
                <w:sz w:val="24"/>
                <w:szCs w:val="24"/>
              </w:rPr>
              <w:t>I.</w:t>
            </w:r>
            <w:r w:rsidR="001B24C8" w:rsidRPr="001B24C8">
              <w:rPr>
                <w:rFonts w:eastAsiaTheme="minorEastAsia"/>
                <w:b w:val="0"/>
                <w:sz w:val="24"/>
                <w:szCs w:val="24"/>
                <w:lang w:eastAsia="es-MX"/>
              </w:rPr>
              <w:tab/>
            </w:r>
            <w:r w:rsidR="001B24C8" w:rsidRPr="001B24C8">
              <w:rPr>
                <w:rStyle w:val="Hipervnculo"/>
                <w:rFonts w:eastAsia="Times New Roman"/>
                <w:sz w:val="24"/>
                <w:szCs w:val="24"/>
              </w:rPr>
              <w:t>Consideraciones Generales</w:t>
            </w:r>
            <w:r w:rsidR="001B24C8" w:rsidRPr="001B24C8">
              <w:rPr>
                <w:webHidden/>
                <w:sz w:val="24"/>
                <w:szCs w:val="24"/>
              </w:rPr>
              <w:tab/>
            </w:r>
            <w:r w:rsidR="001B24C8" w:rsidRPr="001B24C8">
              <w:rPr>
                <w:webHidden/>
                <w:sz w:val="24"/>
                <w:szCs w:val="24"/>
              </w:rPr>
              <w:fldChar w:fldCharType="begin"/>
            </w:r>
            <w:r w:rsidR="001B24C8" w:rsidRPr="001B24C8">
              <w:rPr>
                <w:webHidden/>
                <w:sz w:val="24"/>
                <w:szCs w:val="24"/>
              </w:rPr>
              <w:instrText xml:space="preserve"> PAGEREF _Toc535858988 \h </w:instrText>
            </w:r>
            <w:r w:rsidR="001B24C8" w:rsidRPr="001B24C8">
              <w:rPr>
                <w:webHidden/>
                <w:sz w:val="24"/>
                <w:szCs w:val="24"/>
              </w:rPr>
            </w:r>
            <w:r w:rsidR="001B24C8" w:rsidRPr="001B24C8">
              <w:rPr>
                <w:webHidden/>
                <w:sz w:val="24"/>
                <w:szCs w:val="24"/>
              </w:rPr>
              <w:fldChar w:fldCharType="separate"/>
            </w:r>
            <w:r w:rsidR="005057B4">
              <w:rPr>
                <w:webHidden/>
                <w:sz w:val="24"/>
                <w:szCs w:val="24"/>
              </w:rPr>
              <w:t>3</w:t>
            </w:r>
            <w:r w:rsidR="001B24C8" w:rsidRPr="001B24C8">
              <w:rPr>
                <w:webHidden/>
                <w:sz w:val="24"/>
                <w:szCs w:val="24"/>
              </w:rPr>
              <w:fldChar w:fldCharType="end"/>
            </w:r>
          </w:hyperlink>
        </w:p>
        <w:p w:rsidR="001B24C8" w:rsidRPr="001B24C8" w:rsidRDefault="001B24C8" w:rsidP="001B24C8">
          <w:pPr>
            <w:pStyle w:val="TDC1"/>
            <w:spacing w:line="480" w:lineRule="auto"/>
            <w:rPr>
              <w:rFonts w:eastAsiaTheme="minorEastAsia"/>
              <w:b w:val="0"/>
              <w:sz w:val="24"/>
              <w:szCs w:val="24"/>
              <w:lang w:eastAsia="es-MX"/>
            </w:rPr>
          </w:pPr>
          <w:hyperlink w:anchor="_Toc535858989" w:history="1">
            <w:r w:rsidRPr="001B24C8">
              <w:rPr>
                <w:rStyle w:val="Hipervnculo"/>
                <w:rFonts w:eastAsia="Calibri"/>
                <w:sz w:val="24"/>
                <w:szCs w:val="24"/>
                <w:lang w:val="es-ES"/>
              </w:rPr>
              <w:t>II.</w:t>
            </w:r>
            <w:r w:rsidRPr="001B24C8">
              <w:rPr>
                <w:rFonts w:eastAsiaTheme="minorEastAsia"/>
                <w:b w:val="0"/>
                <w:sz w:val="24"/>
                <w:szCs w:val="24"/>
                <w:lang w:eastAsia="es-MX"/>
              </w:rPr>
              <w:tab/>
            </w:r>
            <w:r w:rsidRPr="001B24C8">
              <w:rPr>
                <w:rStyle w:val="Hipervnculo"/>
                <w:rFonts w:eastAsia="Calibri"/>
                <w:sz w:val="24"/>
                <w:szCs w:val="24"/>
                <w:lang w:val="es-ES"/>
              </w:rPr>
              <w:t>De los requerimientos planteados en el recurso de revisión.</w:t>
            </w:r>
            <w:r w:rsidRPr="001B24C8">
              <w:rPr>
                <w:webHidden/>
                <w:sz w:val="24"/>
                <w:szCs w:val="24"/>
              </w:rPr>
              <w:tab/>
            </w:r>
            <w:r w:rsidRPr="001B24C8">
              <w:rPr>
                <w:webHidden/>
                <w:sz w:val="24"/>
                <w:szCs w:val="24"/>
              </w:rPr>
              <w:fldChar w:fldCharType="begin"/>
            </w:r>
            <w:r w:rsidRPr="001B24C8">
              <w:rPr>
                <w:webHidden/>
                <w:sz w:val="24"/>
                <w:szCs w:val="24"/>
              </w:rPr>
              <w:instrText xml:space="preserve"> PAGEREF _Toc535858989 \h </w:instrText>
            </w:r>
            <w:r w:rsidRPr="001B24C8">
              <w:rPr>
                <w:webHidden/>
                <w:sz w:val="24"/>
                <w:szCs w:val="24"/>
              </w:rPr>
            </w:r>
            <w:r w:rsidRPr="001B24C8">
              <w:rPr>
                <w:webHidden/>
                <w:sz w:val="24"/>
                <w:szCs w:val="24"/>
              </w:rPr>
              <w:fldChar w:fldCharType="separate"/>
            </w:r>
            <w:r w:rsidR="005057B4">
              <w:rPr>
                <w:webHidden/>
                <w:sz w:val="24"/>
                <w:szCs w:val="24"/>
              </w:rPr>
              <w:t>4</w:t>
            </w:r>
            <w:r w:rsidRPr="001B24C8">
              <w:rPr>
                <w:webHidden/>
                <w:sz w:val="24"/>
                <w:szCs w:val="24"/>
              </w:rPr>
              <w:fldChar w:fldCharType="end"/>
            </w:r>
          </w:hyperlink>
        </w:p>
        <w:p w:rsidR="001B24C8" w:rsidRPr="001B24C8" w:rsidRDefault="001B24C8" w:rsidP="001B24C8">
          <w:pPr>
            <w:pStyle w:val="TDC2"/>
            <w:spacing w:line="480" w:lineRule="auto"/>
            <w:rPr>
              <w:rFonts w:ascii="Palatino Linotype" w:eastAsiaTheme="minorEastAsia" w:hAnsi="Palatino Linotype"/>
              <w:noProof/>
              <w:sz w:val="24"/>
              <w:szCs w:val="24"/>
              <w:lang w:eastAsia="es-MX"/>
            </w:rPr>
          </w:pPr>
          <w:hyperlink w:anchor="_Toc535858990" w:history="1">
            <w:r w:rsidRPr="001B24C8">
              <w:rPr>
                <w:rStyle w:val="Hipervnculo"/>
                <w:rFonts w:ascii="Palatino Linotype" w:hAnsi="Palatino Linotype"/>
                <w:b/>
                <w:noProof/>
                <w:sz w:val="24"/>
                <w:szCs w:val="24"/>
              </w:rPr>
              <w:t>III. Del Derecho de Acceso a la información pública y el deber de motivar.</w:t>
            </w:r>
            <w:r w:rsidRPr="001B24C8">
              <w:rPr>
                <w:rFonts w:ascii="Palatino Linotype" w:hAnsi="Palatino Linotype"/>
                <w:noProof/>
                <w:webHidden/>
                <w:sz w:val="24"/>
                <w:szCs w:val="24"/>
              </w:rPr>
              <w:tab/>
            </w:r>
            <w:r w:rsidRPr="001B24C8">
              <w:rPr>
                <w:rFonts w:ascii="Palatino Linotype" w:hAnsi="Palatino Linotype"/>
                <w:noProof/>
                <w:webHidden/>
                <w:sz w:val="24"/>
                <w:szCs w:val="24"/>
              </w:rPr>
              <w:fldChar w:fldCharType="begin"/>
            </w:r>
            <w:r w:rsidRPr="001B24C8">
              <w:rPr>
                <w:rFonts w:ascii="Palatino Linotype" w:hAnsi="Palatino Linotype"/>
                <w:noProof/>
                <w:webHidden/>
                <w:sz w:val="24"/>
                <w:szCs w:val="24"/>
              </w:rPr>
              <w:instrText xml:space="preserve"> PAGEREF _Toc535858990 \h </w:instrText>
            </w:r>
            <w:r w:rsidRPr="001B24C8">
              <w:rPr>
                <w:rFonts w:ascii="Palatino Linotype" w:hAnsi="Palatino Linotype"/>
                <w:noProof/>
                <w:webHidden/>
                <w:sz w:val="24"/>
                <w:szCs w:val="24"/>
              </w:rPr>
            </w:r>
            <w:r w:rsidRPr="001B24C8">
              <w:rPr>
                <w:rFonts w:ascii="Palatino Linotype" w:hAnsi="Palatino Linotype"/>
                <w:noProof/>
                <w:webHidden/>
                <w:sz w:val="24"/>
                <w:szCs w:val="24"/>
              </w:rPr>
              <w:fldChar w:fldCharType="separate"/>
            </w:r>
            <w:r w:rsidR="005057B4">
              <w:rPr>
                <w:rFonts w:ascii="Palatino Linotype" w:hAnsi="Palatino Linotype"/>
                <w:noProof/>
                <w:webHidden/>
                <w:sz w:val="24"/>
                <w:szCs w:val="24"/>
              </w:rPr>
              <w:t>7</w:t>
            </w:r>
            <w:r w:rsidRPr="001B24C8">
              <w:rPr>
                <w:rFonts w:ascii="Palatino Linotype" w:hAnsi="Palatino Linotype"/>
                <w:noProof/>
                <w:webHidden/>
                <w:sz w:val="24"/>
                <w:szCs w:val="24"/>
              </w:rPr>
              <w:fldChar w:fldCharType="end"/>
            </w:r>
          </w:hyperlink>
        </w:p>
        <w:p w:rsidR="001B24C8" w:rsidRPr="001B24C8" w:rsidRDefault="001B24C8" w:rsidP="001B24C8">
          <w:pPr>
            <w:pStyle w:val="TDC1"/>
            <w:spacing w:line="480" w:lineRule="auto"/>
            <w:rPr>
              <w:rFonts w:eastAsiaTheme="minorEastAsia"/>
              <w:b w:val="0"/>
              <w:sz w:val="24"/>
              <w:szCs w:val="24"/>
              <w:lang w:eastAsia="es-MX"/>
            </w:rPr>
          </w:pPr>
          <w:hyperlink w:anchor="_Toc535858991" w:history="1">
            <w:r w:rsidRPr="001B24C8">
              <w:rPr>
                <w:rStyle w:val="Hipervnculo"/>
                <w:rFonts w:eastAsia="Calibri"/>
                <w:sz w:val="24"/>
                <w:szCs w:val="24"/>
              </w:rPr>
              <w:t>IV. Del Principio de Gratuidad</w:t>
            </w:r>
            <w:r w:rsidRPr="001B24C8">
              <w:rPr>
                <w:webHidden/>
                <w:sz w:val="24"/>
                <w:szCs w:val="24"/>
              </w:rPr>
              <w:tab/>
            </w:r>
            <w:r w:rsidRPr="001B24C8">
              <w:rPr>
                <w:webHidden/>
                <w:sz w:val="24"/>
                <w:szCs w:val="24"/>
              </w:rPr>
              <w:fldChar w:fldCharType="begin"/>
            </w:r>
            <w:r w:rsidRPr="001B24C8">
              <w:rPr>
                <w:webHidden/>
                <w:sz w:val="24"/>
                <w:szCs w:val="24"/>
              </w:rPr>
              <w:instrText xml:space="preserve"> PAGEREF _Toc535858991 \h </w:instrText>
            </w:r>
            <w:r w:rsidRPr="001B24C8">
              <w:rPr>
                <w:webHidden/>
                <w:sz w:val="24"/>
                <w:szCs w:val="24"/>
              </w:rPr>
            </w:r>
            <w:r w:rsidRPr="001B24C8">
              <w:rPr>
                <w:webHidden/>
                <w:sz w:val="24"/>
                <w:szCs w:val="24"/>
              </w:rPr>
              <w:fldChar w:fldCharType="separate"/>
            </w:r>
            <w:r w:rsidR="005057B4">
              <w:rPr>
                <w:webHidden/>
                <w:sz w:val="24"/>
                <w:szCs w:val="24"/>
              </w:rPr>
              <w:t>13</w:t>
            </w:r>
            <w:r w:rsidRPr="001B24C8">
              <w:rPr>
                <w:webHidden/>
                <w:sz w:val="24"/>
                <w:szCs w:val="24"/>
              </w:rPr>
              <w:fldChar w:fldCharType="end"/>
            </w:r>
          </w:hyperlink>
        </w:p>
        <w:p w:rsidR="001B24C8" w:rsidRPr="001B24C8" w:rsidRDefault="001B24C8" w:rsidP="001B24C8">
          <w:pPr>
            <w:pStyle w:val="TDC1"/>
            <w:spacing w:line="480" w:lineRule="auto"/>
            <w:rPr>
              <w:rFonts w:eastAsiaTheme="minorEastAsia"/>
              <w:b w:val="0"/>
              <w:sz w:val="24"/>
              <w:szCs w:val="24"/>
              <w:lang w:eastAsia="es-MX"/>
            </w:rPr>
          </w:pPr>
          <w:hyperlink w:anchor="_Toc535858992" w:history="1">
            <w:r w:rsidRPr="001B24C8">
              <w:rPr>
                <w:rStyle w:val="Hipervnculo"/>
                <w:rFonts w:cs="Arial"/>
                <w:bCs/>
                <w:sz w:val="24"/>
                <w:szCs w:val="24"/>
              </w:rPr>
              <w:t xml:space="preserve">V. Del principio </w:t>
            </w:r>
            <w:r w:rsidRPr="001B24C8">
              <w:rPr>
                <w:rStyle w:val="Hipervnculo"/>
                <w:rFonts w:cs="Arial"/>
                <w:bCs/>
                <w:i/>
                <w:sz w:val="24"/>
                <w:szCs w:val="24"/>
              </w:rPr>
              <w:t>pro persona.</w:t>
            </w:r>
            <w:r w:rsidRPr="001B24C8">
              <w:rPr>
                <w:webHidden/>
                <w:sz w:val="24"/>
                <w:szCs w:val="24"/>
              </w:rPr>
              <w:tab/>
            </w:r>
            <w:r w:rsidRPr="001B24C8">
              <w:rPr>
                <w:webHidden/>
                <w:sz w:val="24"/>
                <w:szCs w:val="24"/>
              </w:rPr>
              <w:fldChar w:fldCharType="begin"/>
            </w:r>
            <w:r w:rsidRPr="001B24C8">
              <w:rPr>
                <w:webHidden/>
                <w:sz w:val="24"/>
                <w:szCs w:val="24"/>
              </w:rPr>
              <w:instrText xml:space="preserve"> PAGEREF _Toc535858992 \h </w:instrText>
            </w:r>
            <w:r w:rsidRPr="001B24C8">
              <w:rPr>
                <w:webHidden/>
                <w:sz w:val="24"/>
                <w:szCs w:val="24"/>
              </w:rPr>
            </w:r>
            <w:r w:rsidRPr="001B24C8">
              <w:rPr>
                <w:webHidden/>
                <w:sz w:val="24"/>
                <w:szCs w:val="24"/>
              </w:rPr>
              <w:fldChar w:fldCharType="separate"/>
            </w:r>
            <w:r w:rsidR="005057B4">
              <w:rPr>
                <w:webHidden/>
                <w:sz w:val="24"/>
                <w:szCs w:val="24"/>
              </w:rPr>
              <w:t>18</w:t>
            </w:r>
            <w:r w:rsidRPr="001B24C8">
              <w:rPr>
                <w:webHidden/>
                <w:sz w:val="24"/>
                <w:szCs w:val="24"/>
              </w:rPr>
              <w:fldChar w:fldCharType="end"/>
            </w:r>
          </w:hyperlink>
        </w:p>
        <w:p w:rsidR="001B24C8" w:rsidRPr="001B24C8" w:rsidRDefault="001B24C8" w:rsidP="001B24C8">
          <w:pPr>
            <w:pStyle w:val="TDC1"/>
            <w:spacing w:line="480" w:lineRule="auto"/>
            <w:rPr>
              <w:rFonts w:eastAsiaTheme="minorEastAsia"/>
              <w:b w:val="0"/>
              <w:sz w:val="24"/>
              <w:szCs w:val="24"/>
              <w:lang w:eastAsia="es-MX"/>
            </w:rPr>
          </w:pPr>
          <w:hyperlink w:anchor="_Toc535858993" w:history="1">
            <w:r w:rsidRPr="001B24C8">
              <w:rPr>
                <w:rStyle w:val="Hipervnculo"/>
                <w:rFonts w:eastAsia="Calibri"/>
                <w:sz w:val="24"/>
                <w:szCs w:val="24"/>
              </w:rPr>
              <w:t>VI. Conclusión.</w:t>
            </w:r>
            <w:r w:rsidRPr="001B24C8">
              <w:rPr>
                <w:webHidden/>
                <w:sz w:val="24"/>
                <w:szCs w:val="24"/>
              </w:rPr>
              <w:tab/>
            </w:r>
            <w:r w:rsidRPr="001B24C8">
              <w:rPr>
                <w:webHidden/>
                <w:sz w:val="24"/>
                <w:szCs w:val="24"/>
              </w:rPr>
              <w:fldChar w:fldCharType="begin"/>
            </w:r>
            <w:r w:rsidRPr="001B24C8">
              <w:rPr>
                <w:webHidden/>
                <w:sz w:val="24"/>
                <w:szCs w:val="24"/>
              </w:rPr>
              <w:instrText xml:space="preserve"> PAGEREF _Toc535858993 \h </w:instrText>
            </w:r>
            <w:r w:rsidRPr="001B24C8">
              <w:rPr>
                <w:webHidden/>
                <w:sz w:val="24"/>
                <w:szCs w:val="24"/>
              </w:rPr>
            </w:r>
            <w:r w:rsidRPr="001B24C8">
              <w:rPr>
                <w:webHidden/>
                <w:sz w:val="24"/>
                <w:szCs w:val="24"/>
              </w:rPr>
              <w:fldChar w:fldCharType="separate"/>
            </w:r>
            <w:r w:rsidR="005057B4">
              <w:rPr>
                <w:webHidden/>
                <w:sz w:val="24"/>
                <w:szCs w:val="24"/>
              </w:rPr>
              <w:t>28</w:t>
            </w:r>
            <w:r w:rsidRPr="001B24C8">
              <w:rPr>
                <w:webHidden/>
                <w:sz w:val="24"/>
                <w:szCs w:val="24"/>
              </w:rPr>
              <w:fldChar w:fldCharType="end"/>
            </w:r>
          </w:hyperlink>
        </w:p>
        <w:p w:rsidR="00205008" w:rsidRDefault="001B24C8" w:rsidP="00DC3467">
          <w:pPr>
            <w:spacing w:line="480" w:lineRule="auto"/>
            <w:rPr>
              <w:rFonts w:ascii="Palatino Linotype" w:hAnsi="Palatino Linotype"/>
              <w:b/>
              <w:bCs/>
              <w:sz w:val="24"/>
              <w:szCs w:val="24"/>
              <w:lang w:val="es-ES"/>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6E90F84C" wp14:editId="4A927BBD">
                    <wp:simplePos x="0" y="0"/>
                    <wp:positionH relativeFrom="margin">
                      <wp:posOffset>2515</wp:posOffset>
                    </wp:positionH>
                    <wp:positionV relativeFrom="paragraph">
                      <wp:posOffset>240740</wp:posOffset>
                    </wp:positionV>
                    <wp:extent cx="5665572" cy="3145536"/>
                    <wp:effectExtent l="0" t="0" r="30480" b="36195"/>
                    <wp:wrapNone/>
                    <wp:docPr id="4" name="Conector recto 4"/>
                    <wp:cNvGraphicFramePr/>
                    <a:graphic xmlns:a="http://schemas.openxmlformats.org/drawingml/2006/main">
                      <a:graphicData uri="http://schemas.microsoft.com/office/word/2010/wordprocessingShape">
                        <wps:wsp>
                          <wps:cNvCnPr/>
                          <wps:spPr>
                            <a:xfrm flipV="1">
                              <a:off x="0" y="0"/>
                              <a:ext cx="5665572" cy="3145536"/>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6312C" id="Conector recto 4"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8.95pt" to="446.3pt,2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" strokecolor="black [3200]" strokeweight="1.5pt">
                    <v:stroke joinstyle="miter"/>
                    <w10:wrap anchorx="margin"/>
                  </v:line>
                </w:pict>
              </mc:Fallback>
            </mc:AlternateContent>
          </w:r>
          <w:r w:rsidR="00E6179D" w:rsidRPr="00DC3467">
            <w:rPr>
              <w:rFonts w:ascii="Palatino Linotype" w:hAnsi="Palatino Linotype" w:cs="Arial"/>
              <w:b/>
              <w:bCs/>
              <w:sz w:val="24"/>
              <w:szCs w:val="24"/>
              <w:lang w:val="es-ES"/>
            </w:rPr>
            <w:fldChar w:fldCharType="end"/>
          </w: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205008" w:rsidRDefault="00205008" w:rsidP="00B73B30">
          <w:pPr>
            <w:spacing w:line="360" w:lineRule="auto"/>
            <w:rPr>
              <w:rFonts w:ascii="Palatino Linotype" w:hAnsi="Palatino Linotype"/>
              <w:b/>
              <w:bCs/>
              <w:sz w:val="24"/>
              <w:szCs w:val="24"/>
              <w:lang w:val="es-ES"/>
            </w:rPr>
          </w:pPr>
        </w:p>
        <w:p w:rsidR="00E6179D" w:rsidRPr="00CB2472" w:rsidRDefault="0056718B" w:rsidP="00B73B30">
          <w:pPr>
            <w:spacing w:line="360" w:lineRule="auto"/>
            <w:rPr>
              <w:rFonts w:ascii="Palatino Linotype" w:hAnsi="Palatino Linotype"/>
              <w:sz w:val="24"/>
              <w:szCs w:val="24"/>
            </w:rPr>
          </w:pP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5858988"/>
      <w:r w:rsidRPr="00427B79">
        <w:rPr>
          <w:rFonts w:eastAsia="Times New Roman"/>
          <w:color w:val="auto"/>
          <w:szCs w:val="24"/>
        </w:rPr>
        <w:lastRenderedPageBreak/>
        <w:t>Consideraciones Generales</w:t>
      </w:r>
      <w:bookmarkEnd w:id="0"/>
    </w:p>
    <w:p w:rsidR="0003648B" w:rsidRPr="00427B79" w:rsidRDefault="0003648B" w:rsidP="0003648B">
      <w:pPr>
        <w:pStyle w:val="TDC1"/>
        <w:ind w:left="0"/>
        <w:rPr>
          <w:sz w:val="24"/>
          <w:szCs w:val="24"/>
          <w:lang w:val="es-ES"/>
        </w:rPr>
      </w:pPr>
    </w:p>
    <w:p w:rsidR="00E6179D" w:rsidRPr="00427B79" w:rsidRDefault="00E6179D" w:rsidP="00DC3467">
      <w:pPr>
        <w:numPr>
          <w:ilvl w:val="0"/>
          <w:numId w:val="1"/>
        </w:numPr>
        <w:spacing w:after="0" w:line="360" w:lineRule="auto"/>
        <w:ind w:left="284" w:hanging="284"/>
        <w:contextualSpacing/>
        <w:jc w:val="both"/>
        <w:rPr>
          <w:rFonts w:ascii="Palatino Linotype" w:eastAsia="Calibri" w:hAnsi="Palatino Linotype" w:cs="Arial"/>
          <w:sz w:val="24"/>
          <w:szCs w:val="24"/>
        </w:rPr>
      </w:pPr>
      <w:r w:rsidRPr="00427B79">
        <w:rPr>
          <w:rFonts w:ascii="Palatino Linotype" w:eastAsia="Times New Roman" w:hAnsi="Palatino Linotype" w:cs="Arial"/>
          <w:sz w:val="24"/>
          <w:szCs w:val="24"/>
          <w:lang w:val="es-ES_tradnl"/>
        </w:rPr>
        <w:t>He</w:t>
      </w:r>
      <w:r w:rsidR="00745EF9">
        <w:rPr>
          <w:rFonts w:ascii="Palatino Linotype" w:eastAsia="Times New Roman" w:hAnsi="Palatino Linotype" w:cs="Arial"/>
          <w:sz w:val="24"/>
          <w:szCs w:val="24"/>
          <w:lang w:val="es-ES_tradnl"/>
        </w:rPr>
        <w:t>mos</w:t>
      </w:r>
      <w:r w:rsidRPr="00427B79">
        <w:rPr>
          <w:rFonts w:ascii="Palatino Linotype" w:eastAsia="Times New Roman" w:hAnsi="Palatino Linotype" w:cs="Arial"/>
          <w:sz w:val="24"/>
          <w:szCs w:val="24"/>
          <w:lang w:val="es-ES_tradnl"/>
        </w:rPr>
        <w:t xml:space="preserve"> concurrido con </w:t>
      </w:r>
      <w:r w:rsidR="00745EF9">
        <w:rPr>
          <w:rFonts w:ascii="Palatino Linotype" w:eastAsia="Times New Roman" w:hAnsi="Palatino Linotype" w:cs="Arial"/>
          <w:sz w:val="24"/>
          <w:szCs w:val="24"/>
          <w:lang w:val="es-ES_tradnl"/>
        </w:rPr>
        <w:t>nuestro</w:t>
      </w:r>
      <w:r w:rsidRPr="00427B79">
        <w:rPr>
          <w:rFonts w:ascii="Palatino Linotype" w:eastAsia="Times New Roman" w:hAnsi="Palatino Linotype" w:cs="Arial"/>
          <w:sz w:val="24"/>
          <w:szCs w:val="24"/>
          <w:lang w:val="es-ES_tradnl"/>
        </w:rPr>
        <w:t xml:space="preserve">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745EF9">
        <w:rPr>
          <w:rFonts w:ascii="Palatino Linotype" w:eastAsia="Calibri" w:hAnsi="Palatino Linotype" w:cs="Arial"/>
          <w:sz w:val="24"/>
          <w:szCs w:val="24"/>
        </w:rPr>
        <w:t>Segunda</w:t>
      </w:r>
      <w:r w:rsidRPr="00427B79">
        <w:rPr>
          <w:rFonts w:ascii="Palatino Linotype" w:eastAsia="Calibri" w:hAnsi="Palatino Linotype" w:cs="Arial"/>
          <w:sz w:val="24"/>
          <w:szCs w:val="24"/>
        </w:rPr>
        <w:t xml:space="preserve"> </w:t>
      </w:r>
      <w:r w:rsidR="00745EF9">
        <w:rPr>
          <w:rFonts w:ascii="Palatino Linotype" w:eastAsia="Calibri" w:hAnsi="Palatino Linotype" w:cs="Arial"/>
          <w:sz w:val="24"/>
          <w:szCs w:val="24"/>
        </w:rPr>
        <w:t xml:space="preserve">Sesión </w:t>
      </w:r>
      <w:r w:rsidRPr="00745EF9">
        <w:rPr>
          <w:rFonts w:ascii="Palatino Linotype" w:eastAsia="Calibri" w:hAnsi="Palatino Linotype" w:cs="Arial"/>
          <w:sz w:val="24"/>
          <w:szCs w:val="24"/>
        </w:rPr>
        <w:t xml:space="preserve">Ordinaria celebrada el día </w:t>
      </w:r>
      <w:r w:rsidR="00745EF9" w:rsidRPr="00745EF9">
        <w:rPr>
          <w:rFonts w:ascii="Palatino Linotype" w:eastAsia="Calibri" w:hAnsi="Palatino Linotype" w:cs="Arial"/>
          <w:sz w:val="24"/>
          <w:szCs w:val="24"/>
        </w:rPr>
        <w:t>dieciséis</w:t>
      </w:r>
      <w:r w:rsidRPr="00745EF9">
        <w:rPr>
          <w:rFonts w:ascii="Palatino Linotype" w:eastAsia="Calibri" w:hAnsi="Palatino Linotype" w:cs="Arial"/>
          <w:sz w:val="24"/>
          <w:szCs w:val="24"/>
        </w:rPr>
        <w:t xml:space="preserve"> (</w:t>
      </w:r>
      <w:r w:rsidR="00745EF9" w:rsidRPr="00745EF9">
        <w:rPr>
          <w:rFonts w:ascii="Palatino Linotype" w:eastAsia="Calibri" w:hAnsi="Palatino Linotype" w:cs="Arial"/>
          <w:sz w:val="24"/>
          <w:szCs w:val="24"/>
        </w:rPr>
        <w:t>1</w:t>
      </w:r>
      <w:r w:rsidR="0098539C" w:rsidRPr="00745EF9">
        <w:rPr>
          <w:rFonts w:ascii="Palatino Linotype" w:eastAsia="Calibri" w:hAnsi="Palatino Linotype" w:cs="Arial"/>
          <w:sz w:val="24"/>
          <w:szCs w:val="24"/>
        </w:rPr>
        <w:t>6</w:t>
      </w:r>
      <w:r w:rsidRPr="00745EF9">
        <w:rPr>
          <w:rFonts w:ascii="Palatino Linotype" w:eastAsia="Calibri" w:hAnsi="Palatino Linotype" w:cs="Arial"/>
          <w:sz w:val="24"/>
          <w:szCs w:val="24"/>
        </w:rPr>
        <w:t xml:space="preserve">) de </w:t>
      </w:r>
      <w:r w:rsidR="00745EF9" w:rsidRPr="00745EF9">
        <w:rPr>
          <w:rFonts w:ascii="Palatino Linotype" w:eastAsia="Calibri" w:hAnsi="Palatino Linotype" w:cs="Arial"/>
          <w:sz w:val="24"/>
          <w:szCs w:val="24"/>
        </w:rPr>
        <w:t>ener</w:t>
      </w:r>
      <w:r w:rsidR="001F0E58" w:rsidRPr="00745EF9">
        <w:rPr>
          <w:rFonts w:ascii="Palatino Linotype" w:eastAsia="Calibri" w:hAnsi="Palatino Linotype" w:cs="Arial"/>
          <w:sz w:val="24"/>
          <w:szCs w:val="24"/>
        </w:rPr>
        <w:t>o</w:t>
      </w:r>
      <w:r w:rsidRPr="00745EF9">
        <w:rPr>
          <w:rFonts w:ascii="Palatino Linotype" w:eastAsia="Calibri" w:hAnsi="Palatino Linotype" w:cs="Arial"/>
          <w:sz w:val="24"/>
          <w:szCs w:val="24"/>
        </w:rPr>
        <w:t xml:space="preserve"> de</w:t>
      </w:r>
      <w:r w:rsidR="001F0E58" w:rsidRPr="00745EF9">
        <w:rPr>
          <w:rFonts w:ascii="Palatino Linotype" w:eastAsia="Calibri" w:hAnsi="Palatino Linotype" w:cs="Arial"/>
          <w:sz w:val="24"/>
          <w:szCs w:val="24"/>
        </w:rPr>
        <w:t>l</w:t>
      </w:r>
      <w:r w:rsidRPr="00745EF9">
        <w:rPr>
          <w:rFonts w:ascii="Palatino Linotype" w:eastAsia="Calibri" w:hAnsi="Palatino Linotype" w:cs="Arial"/>
          <w:sz w:val="24"/>
          <w:szCs w:val="24"/>
        </w:rPr>
        <w:t xml:space="preserve"> </w:t>
      </w:r>
      <w:r w:rsidR="001F0E58" w:rsidRPr="00745EF9">
        <w:rPr>
          <w:rFonts w:ascii="Palatino Linotype" w:eastAsia="Calibri" w:hAnsi="Palatino Linotype" w:cs="Arial"/>
          <w:sz w:val="24"/>
          <w:szCs w:val="24"/>
        </w:rPr>
        <w:t>dos mil dieciocho</w:t>
      </w:r>
      <w:r w:rsidR="0098539C" w:rsidRPr="00745EF9">
        <w:rPr>
          <w:rFonts w:ascii="Palatino Linotype" w:eastAsia="Calibri" w:hAnsi="Palatino Linotype" w:cs="Arial"/>
          <w:sz w:val="24"/>
          <w:szCs w:val="24"/>
        </w:rPr>
        <w:t xml:space="preserve">, en </w:t>
      </w:r>
      <w:r w:rsidRPr="00745EF9">
        <w:rPr>
          <w:rFonts w:ascii="Palatino Linotype" w:eastAsia="Calibri" w:hAnsi="Palatino Linotype" w:cs="Arial"/>
          <w:sz w:val="24"/>
          <w:szCs w:val="24"/>
        </w:rPr>
        <w:t>l</w:t>
      </w:r>
      <w:r w:rsidR="0098539C" w:rsidRPr="00745EF9">
        <w:rPr>
          <w:rFonts w:ascii="Palatino Linotype" w:eastAsia="Calibri" w:hAnsi="Palatino Linotype" w:cs="Arial"/>
          <w:sz w:val="24"/>
          <w:szCs w:val="24"/>
        </w:rPr>
        <w:t>os</w:t>
      </w:r>
      <w:r w:rsidRPr="00745EF9">
        <w:rPr>
          <w:rFonts w:ascii="Palatino Linotype" w:eastAsia="Calibri" w:hAnsi="Palatino Linotype" w:cs="Arial"/>
          <w:sz w:val="24"/>
          <w:szCs w:val="24"/>
        </w:rPr>
        <w:t xml:space="preserve"> recurso</w:t>
      </w:r>
      <w:r w:rsidR="0098539C" w:rsidRPr="00745EF9">
        <w:rPr>
          <w:rFonts w:ascii="Palatino Linotype" w:eastAsia="Calibri" w:hAnsi="Palatino Linotype" w:cs="Arial"/>
          <w:sz w:val="24"/>
          <w:szCs w:val="24"/>
        </w:rPr>
        <w:t>s</w:t>
      </w:r>
      <w:r w:rsidRPr="00745EF9">
        <w:rPr>
          <w:rFonts w:ascii="Palatino Linotype" w:eastAsia="Calibri" w:hAnsi="Palatino Linotype" w:cs="Arial"/>
          <w:sz w:val="24"/>
          <w:szCs w:val="24"/>
        </w:rPr>
        <w:t xml:space="preserve"> de revisión interpuesto</w:t>
      </w:r>
      <w:r w:rsidR="0098539C" w:rsidRPr="00745EF9">
        <w:rPr>
          <w:rFonts w:ascii="Palatino Linotype" w:eastAsia="Calibri" w:hAnsi="Palatino Linotype" w:cs="Arial"/>
          <w:sz w:val="24"/>
          <w:szCs w:val="24"/>
        </w:rPr>
        <w:t>s</w:t>
      </w:r>
      <w:r w:rsidR="00745EF9" w:rsidRPr="00745EF9">
        <w:rPr>
          <w:rFonts w:ascii="Palatino Linotype" w:eastAsia="Calibri" w:hAnsi="Palatino Linotype" w:cs="Arial"/>
          <w:sz w:val="24"/>
          <w:szCs w:val="24"/>
        </w:rPr>
        <w:t xml:space="preserve">, </w:t>
      </w:r>
      <w:r w:rsidR="003E0648" w:rsidRPr="00745EF9">
        <w:rPr>
          <w:rFonts w:ascii="Palatino Linotype" w:eastAsia="Calibri" w:hAnsi="Palatino Linotype" w:cs="Arial"/>
          <w:sz w:val="24"/>
          <w:szCs w:val="24"/>
        </w:rPr>
        <w:t>en contra de la respuesta de</w:t>
      </w:r>
      <w:r w:rsidR="008B30D3" w:rsidRPr="00745EF9">
        <w:rPr>
          <w:rFonts w:ascii="Palatino Linotype" w:eastAsia="Calibri" w:hAnsi="Palatino Linotype" w:cs="Arial"/>
          <w:sz w:val="24"/>
          <w:szCs w:val="24"/>
        </w:rPr>
        <w:t xml:space="preserve"> </w:t>
      </w:r>
      <w:r w:rsidR="009A0D68" w:rsidRPr="00745EF9">
        <w:rPr>
          <w:rFonts w:ascii="Palatino Linotype" w:eastAsia="Calibri" w:hAnsi="Palatino Linotype" w:cs="Arial"/>
          <w:sz w:val="24"/>
          <w:szCs w:val="24"/>
        </w:rPr>
        <w:t>l</w:t>
      </w:r>
      <w:r w:rsidR="008B30D3" w:rsidRPr="00745EF9">
        <w:rPr>
          <w:rFonts w:ascii="Palatino Linotype" w:eastAsia="Calibri" w:hAnsi="Palatino Linotype" w:cs="Arial"/>
          <w:sz w:val="24"/>
          <w:szCs w:val="24"/>
        </w:rPr>
        <w:t>a</w:t>
      </w:r>
      <w:r w:rsidR="009A0D68" w:rsidRPr="00745EF9">
        <w:rPr>
          <w:rFonts w:ascii="Palatino Linotype" w:eastAsia="Calibri" w:hAnsi="Palatino Linotype" w:cs="Arial"/>
          <w:sz w:val="24"/>
          <w:szCs w:val="24"/>
        </w:rPr>
        <w:t xml:space="preserve"> </w:t>
      </w:r>
      <w:r w:rsidR="008B30D3" w:rsidRPr="00745EF9">
        <w:rPr>
          <w:rFonts w:ascii="Palatino Linotype" w:eastAsia="Calibri" w:hAnsi="Palatino Linotype" w:cs="Arial"/>
          <w:b/>
          <w:sz w:val="24"/>
          <w:szCs w:val="24"/>
        </w:rPr>
        <w:t>Universidad Politécnica del Valle de Toluca</w:t>
      </w:r>
      <w:r w:rsidR="0045613E" w:rsidRPr="00745EF9">
        <w:rPr>
          <w:rFonts w:ascii="Palatino Linotype" w:hAnsi="Palatino Linotype" w:cs="Arial"/>
          <w:b/>
          <w:sz w:val="24"/>
          <w:szCs w:val="24"/>
        </w:rPr>
        <w:t xml:space="preserve">, </w:t>
      </w:r>
      <w:r w:rsidRPr="00745EF9">
        <w:rPr>
          <w:rFonts w:ascii="Palatino Linotype" w:eastAsia="Calibri" w:hAnsi="Palatino Linotype" w:cs="Arial"/>
          <w:sz w:val="24"/>
          <w:szCs w:val="24"/>
        </w:rPr>
        <w:t>procedimiento</w:t>
      </w:r>
      <w:r w:rsidR="00745EF9" w:rsidRPr="00745EF9">
        <w:rPr>
          <w:rFonts w:ascii="Palatino Linotype" w:eastAsia="Calibri" w:hAnsi="Palatino Linotype" w:cs="Arial"/>
          <w:sz w:val="24"/>
          <w:szCs w:val="24"/>
        </w:rPr>
        <w:t>s</w:t>
      </w:r>
      <w:r w:rsidRPr="00745EF9">
        <w:rPr>
          <w:rFonts w:ascii="Palatino Linotype" w:eastAsia="Calibri" w:hAnsi="Palatino Linotype" w:cs="Arial"/>
          <w:sz w:val="24"/>
          <w:szCs w:val="24"/>
        </w:rPr>
        <w:t xml:space="preserve"> que le</w:t>
      </w:r>
      <w:r w:rsidR="00745EF9" w:rsidRPr="00745EF9">
        <w:rPr>
          <w:rFonts w:ascii="Palatino Linotype" w:eastAsia="Calibri" w:hAnsi="Palatino Linotype" w:cs="Arial"/>
          <w:sz w:val="24"/>
          <w:szCs w:val="24"/>
        </w:rPr>
        <w:t>s</w:t>
      </w:r>
      <w:r w:rsidRPr="00745EF9">
        <w:rPr>
          <w:rFonts w:ascii="Palatino Linotype" w:eastAsia="Calibri" w:hAnsi="Palatino Linotype" w:cs="Arial"/>
          <w:sz w:val="24"/>
          <w:szCs w:val="24"/>
        </w:rPr>
        <w:t xml:space="preserve"> fue</w:t>
      </w:r>
      <w:r w:rsidR="00745EF9" w:rsidRPr="00745EF9">
        <w:rPr>
          <w:rFonts w:ascii="Palatino Linotype" w:eastAsia="Calibri" w:hAnsi="Palatino Linotype" w:cs="Arial"/>
          <w:sz w:val="24"/>
          <w:szCs w:val="24"/>
        </w:rPr>
        <w:t>ron</w:t>
      </w:r>
      <w:r w:rsidRPr="00745EF9">
        <w:rPr>
          <w:rFonts w:ascii="Palatino Linotype" w:eastAsia="Calibri" w:hAnsi="Palatino Linotype" w:cs="Arial"/>
          <w:sz w:val="24"/>
          <w:szCs w:val="24"/>
        </w:rPr>
        <w:t xml:space="preserve"> asignado</w:t>
      </w:r>
      <w:r w:rsidR="00745EF9" w:rsidRPr="00745EF9">
        <w:rPr>
          <w:rFonts w:ascii="Palatino Linotype" w:eastAsia="Calibri" w:hAnsi="Palatino Linotype" w:cs="Arial"/>
          <w:sz w:val="24"/>
          <w:szCs w:val="24"/>
        </w:rPr>
        <w:t>s</w:t>
      </w:r>
      <w:r w:rsidRPr="00745EF9">
        <w:rPr>
          <w:rFonts w:ascii="Palatino Linotype" w:eastAsia="Calibri" w:hAnsi="Palatino Linotype" w:cs="Arial"/>
          <w:sz w:val="24"/>
          <w:szCs w:val="24"/>
        </w:rPr>
        <w:t xml:space="preserve"> l</w:t>
      </w:r>
      <w:r w:rsidR="00745EF9" w:rsidRPr="00745EF9">
        <w:rPr>
          <w:rFonts w:ascii="Palatino Linotype" w:eastAsia="Calibri" w:hAnsi="Palatino Linotype" w:cs="Arial"/>
          <w:sz w:val="24"/>
          <w:szCs w:val="24"/>
        </w:rPr>
        <w:t>os</w:t>
      </w:r>
      <w:r w:rsidRPr="00745EF9">
        <w:rPr>
          <w:rFonts w:ascii="Palatino Linotype" w:eastAsia="Calibri" w:hAnsi="Palatino Linotype" w:cs="Arial"/>
          <w:sz w:val="24"/>
          <w:szCs w:val="24"/>
        </w:rPr>
        <w:t xml:space="preserve"> número</w:t>
      </w:r>
      <w:r w:rsidR="00745EF9" w:rsidRPr="00745EF9">
        <w:rPr>
          <w:rFonts w:ascii="Palatino Linotype" w:eastAsia="Calibri" w:hAnsi="Palatino Linotype" w:cs="Arial"/>
          <w:sz w:val="24"/>
          <w:szCs w:val="24"/>
        </w:rPr>
        <w:t>s</w:t>
      </w:r>
      <w:r w:rsidRPr="00745EF9">
        <w:rPr>
          <w:rFonts w:ascii="Palatino Linotype" w:eastAsia="Calibri" w:hAnsi="Palatino Linotype" w:cs="Arial"/>
          <w:sz w:val="24"/>
          <w:szCs w:val="24"/>
        </w:rPr>
        <w:t xml:space="preserve"> de expediente</w:t>
      </w:r>
      <w:r w:rsidR="00745EF9">
        <w:rPr>
          <w:rFonts w:ascii="Palatino Linotype" w:eastAsia="Calibri" w:hAnsi="Palatino Linotype" w:cs="Arial"/>
          <w:sz w:val="24"/>
          <w:szCs w:val="24"/>
        </w:rPr>
        <w:t>s</w:t>
      </w:r>
      <w:r w:rsidR="00DB39B5" w:rsidRPr="00745EF9">
        <w:rPr>
          <w:rFonts w:ascii="Palatino Linotype" w:eastAsia="Calibri" w:hAnsi="Palatino Linotype" w:cs="Arial"/>
          <w:sz w:val="24"/>
          <w:szCs w:val="24"/>
        </w:rPr>
        <w:t xml:space="preserve"> </w:t>
      </w:r>
      <w:r w:rsidR="00745EF9" w:rsidRPr="00745EF9">
        <w:rPr>
          <w:rFonts w:ascii="Palatino Linotype" w:hAnsi="Palatino Linotype" w:cs="Arial"/>
          <w:b/>
          <w:sz w:val="24"/>
          <w:szCs w:val="24"/>
        </w:rPr>
        <w:t>04032/INFOEM/IP/RR/2018</w:t>
      </w:r>
      <w:r w:rsidR="00745EF9" w:rsidRPr="00745EF9">
        <w:rPr>
          <w:rFonts w:ascii="Palatino Linotype" w:hAnsi="Palatino Linotype" w:cs="Arial"/>
          <w:sz w:val="24"/>
          <w:szCs w:val="24"/>
        </w:rPr>
        <w:t>,</w:t>
      </w:r>
      <w:r w:rsidR="00745EF9" w:rsidRPr="00745EF9">
        <w:rPr>
          <w:rFonts w:ascii="Palatino Linotype" w:hAnsi="Palatino Linotype" w:cs="Arial"/>
          <w:b/>
          <w:sz w:val="24"/>
          <w:szCs w:val="24"/>
        </w:rPr>
        <w:t xml:space="preserve"> 04033/INFOEM/IP/RR/2018</w:t>
      </w:r>
      <w:r w:rsidR="00745EF9" w:rsidRPr="00745EF9">
        <w:rPr>
          <w:rFonts w:ascii="Palatino Linotype" w:hAnsi="Palatino Linotype" w:cs="Arial"/>
          <w:sz w:val="24"/>
          <w:szCs w:val="24"/>
        </w:rPr>
        <w:t xml:space="preserve">, </w:t>
      </w:r>
      <w:r w:rsidR="00745EF9" w:rsidRPr="00745EF9">
        <w:rPr>
          <w:rFonts w:ascii="Palatino Linotype" w:hAnsi="Palatino Linotype" w:cs="Arial"/>
          <w:b/>
          <w:sz w:val="24"/>
          <w:szCs w:val="24"/>
        </w:rPr>
        <w:t>04034/INFOEM/IP/RR/2018</w:t>
      </w:r>
      <w:r w:rsidR="00745EF9" w:rsidRPr="00745EF9">
        <w:rPr>
          <w:rFonts w:ascii="Palatino Linotype" w:hAnsi="Palatino Linotype" w:cs="Arial"/>
          <w:sz w:val="24"/>
          <w:szCs w:val="24"/>
        </w:rPr>
        <w:t>,</w:t>
      </w:r>
      <w:r w:rsidR="00745EF9" w:rsidRPr="00745EF9">
        <w:rPr>
          <w:rFonts w:ascii="Palatino Linotype" w:hAnsi="Palatino Linotype" w:cs="Arial"/>
          <w:b/>
          <w:sz w:val="24"/>
          <w:szCs w:val="24"/>
        </w:rPr>
        <w:t xml:space="preserve"> 04035/INFOEM/IP/RR/2018</w:t>
      </w:r>
      <w:r w:rsidR="00745EF9" w:rsidRPr="00745EF9">
        <w:rPr>
          <w:rFonts w:ascii="Palatino Linotype" w:hAnsi="Palatino Linotype" w:cs="Arial"/>
          <w:sz w:val="24"/>
          <w:szCs w:val="24"/>
        </w:rPr>
        <w:t>,</w:t>
      </w:r>
      <w:r w:rsidR="00745EF9" w:rsidRPr="00745EF9">
        <w:rPr>
          <w:rFonts w:ascii="Palatino Linotype" w:hAnsi="Palatino Linotype" w:cs="Arial"/>
          <w:b/>
          <w:sz w:val="24"/>
          <w:szCs w:val="24"/>
        </w:rPr>
        <w:t xml:space="preserve"> 04036/INFOEM/IP/RR/2018</w:t>
      </w:r>
      <w:r w:rsidR="00745EF9" w:rsidRPr="00745EF9">
        <w:rPr>
          <w:rFonts w:ascii="Palatino Linotype" w:hAnsi="Palatino Linotype" w:cs="Arial"/>
          <w:sz w:val="24"/>
          <w:szCs w:val="24"/>
        </w:rPr>
        <w:t>,</w:t>
      </w:r>
      <w:r w:rsidR="00745EF9" w:rsidRPr="00745EF9">
        <w:rPr>
          <w:rFonts w:ascii="Palatino Linotype" w:hAnsi="Palatino Linotype" w:cs="Arial"/>
          <w:b/>
          <w:sz w:val="24"/>
          <w:szCs w:val="24"/>
        </w:rPr>
        <w:t xml:space="preserve"> 04037/INFOEM/IP/RR/2018</w:t>
      </w:r>
      <w:r w:rsidR="00745EF9" w:rsidRPr="00745EF9">
        <w:rPr>
          <w:rFonts w:ascii="Palatino Linotype" w:hAnsi="Palatino Linotype" w:cs="Arial"/>
          <w:sz w:val="24"/>
          <w:szCs w:val="24"/>
        </w:rPr>
        <w:t>,</w:t>
      </w:r>
      <w:r w:rsidR="00745EF9" w:rsidRPr="00745EF9">
        <w:rPr>
          <w:rFonts w:ascii="Palatino Linotype" w:hAnsi="Palatino Linotype" w:cs="Arial"/>
          <w:b/>
          <w:sz w:val="24"/>
          <w:szCs w:val="24"/>
        </w:rPr>
        <w:t xml:space="preserve"> 04038/INFOEM/IP/RR/2018</w:t>
      </w:r>
      <w:r w:rsidR="00745EF9" w:rsidRPr="00745EF9">
        <w:rPr>
          <w:rFonts w:ascii="Palatino Linotype" w:hAnsi="Palatino Linotype" w:cs="Arial"/>
          <w:sz w:val="24"/>
          <w:szCs w:val="24"/>
        </w:rPr>
        <w:t>,</w:t>
      </w:r>
      <w:r w:rsidR="00745EF9" w:rsidRPr="00745EF9">
        <w:rPr>
          <w:rFonts w:ascii="Palatino Linotype" w:hAnsi="Palatino Linotype" w:cs="Arial"/>
          <w:b/>
          <w:sz w:val="24"/>
          <w:szCs w:val="24"/>
        </w:rPr>
        <w:t xml:space="preserve"> 04039/INFOEM/IP/RR/2018</w:t>
      </w:r>
      <w:r w:rsidR="00745EF9" w:rsidRPr="00745EF9">
        <w:rPr>
          <w:rFonts w:ascii="Palatino Linotype" w:hAnsi="Palatino Linotype" w:cs="Arial"/>
          <w:sz w:val="24"/>
          <w:szCs w:val="24"/>
        </w:rPr>
        <w:t>,</w:t>
      </w:r>
      <w:r w:rsidR="00745EF9" w:rsidRPr="00745EF9">
        <w:rPr>
          <w:rFonts w:ascii="Palatino Linotype" w:hAnsi="Palatino Linotype" w:cs="Arial"/>
          <w:b/>
          <w:sz w:val="24"/>
          <w:szCs w:val="24"/>
        </w:rPr>
        <w:t xml:space="preserve"> 04040/INFOEM/IP/RR/2018</w:t>
      </w:r>
      <w:r w:rsidR="00745EF9" w:rsidRPr="00745EF9">
        <w:rPr>
          <w:rFonts w:ascii="Palatino Linotype" w:hAnsi="Palatino Linotype" w:cs="Arial"/>
          <w:sz w:val="24"/>
          <w:szCs w:val="24"/>
        </w:rPr>
        <w:t>,</w:t>
      </w:r>
      <w:r w:rsidR="00745EF9" w:rsidRPr="00745EF9">
        <w:rPr>
          <w:rFonts w:ascii="Palatino Linotype" w:hAnsi="Palatino Linotype" w:cs="Arial"/>
          <w:b/>
          <w:sz w:val="24"/>
          <w:szCs w:val="24"/>
        </w:rPr>
        <w:t xml:space="preserve"> 04041/INFOEM/IP/RR/2018</w:t>
      </w:r>
      <w:r w:rsidR="00745EF9" w:rsidRPr="00745EF9">
        <w:rPr>
          <w:rFonts w:ascii="Palatino Linotype" w:hAnsi="Palatino Linotype" w:cs="Arial"/>
          <w:sz w:val="24"/>
          <w:szCs w:val="24"/>
        </w:rPr>
        <w:t>,</w:t>
      </w:r>
      <w:r w:rsidR="00745EF9" w:rsidRPr="00745EF9">
        <w:rPr>
          <w:rFonts w:ascii="Palatino Linotype" w:hAnsi="Palatino Linotype" w:cs="Arial"/>
          <w:b/>
          <w:sz w:val="24"/>
          <w:szCs w:val="24"/>
        </w:rPr>
        <w:t xml:space="preserve"> 04042/INFOEM/IP/RR/2018</w:t>
      </w:r>
      <w:r w:rsidR="00745EF9" w:rsidRPr="00745EF9">
        <w:rPr>
          <w:rFonts w:ascii="Palatino Linotype" w:hAnsi="Palatino Linotype" w:cs="Arial"/>
          <w:sz w:val="24"/>
          <w:szCs w:val="24"/>
        </w:rPr>
        <w:t>,</w:t>
      </w:r>
      <w:r w:rsidR="00745EF9" w:rsidRPr="00745EF9">
        <w:rPr>
          <w:rFonts w:ascii="Palatino Linotype" w:hAnsi="Palatino Linotype" w:cs="Arial"/>
          <w:b/>
          <w:sz w:val="24"/>
          <w:szCs w:val="24"/>
        </w:rPr>
        <w:t xml:space="preserve"> 04043/INFOEM/IP/RR/2018</w:t>
      </w:r>
      <w:r w:rsidR="00745EF9" w:rsidRPr="00745EF9">
        <w:rPr>
          <w:rFonts w:ascii="Palatino Linotype" w:hAnsi="Palatino Linotype" w:cs="Arial"/>
          <w:sz w:val="24"/>
          <w:szCs w:val="24"/>
        </w:rPr>
        <w:t>,</w:t>
      </w:r>
      <w:r w:rsidR="00745EF9" w:rsidRPr="00745EF9">
        <w:rPr>
          <w:rFonts w:ascii="Palatino Linotype" w:hAnsi="Palatino Linotype" w:cs="Arial"/>
          <w:b/>
          <w:sz w:val="24"/>
          <w:szCs w:val="24"/>
        </w:rPr>
        <w:t xml:space="preserve"> 04044/INFOEM/IP/RR/2018</w:t>
      </w:r>
      <w:r w:rsidR="00745EF9" w:rsidRPr="00745EF9">
        <w:rPr>
          <w:rFonts w:ascii="Palatino Linotype" w:hAnsi="Palatino Linotype" w:cs="Arial"/>
          <w:sz w:val="24"/>
          <w:szCs w:val="24"/>
        </w:rPr>
        <w:t>,</w:t>
      </w:r>
      <w:r w:rsidR="00745EF9" w:rsidRPr="00745EF9">
        <w:rPr>
          <w:rFonts w:ascii="Palatino Linotype" w:hAnsi="Palatino Linotype" w:cs="Arial"/>
          <w:b/>
          <w:sz w:val="24"/>
          <w:szCs w:val="24"/>
        </w:rPr>
        <w:t xml:space="preserve"> 04045/INFOEM/IP/RR/2018 </w:t>
      </w:r>
      <w:r w:rsidR="00745EF9" w:rsidRPr="00745EF9">
        <w:rPr>
          <w:rFonts w:ascii="Palatino Linotype" w:hAnsi="Palatino Linotype" w:cs="Arial"/>
          <w:sz w:val="24"/>
          <w:szCs w:val="24"/>
        </w:rPr>
        <w:t>y</w:t>
      </w:r>
      <w:r w:rsidR="00745EF9" w:rsidRPr="00745EF9">
        <w:rPr>
          <w:rFonts w:ascii="Palatino Linotype" w:hAnsi="Palatino Linotype" w:cs="Arial"/>
          <w:b/>
          <w:sz w:val="24"/>
          <w:szCs w:val="24"/>
        </w:rPr>
        <w:t xml:space="preserve"> 04046/INFOEM/IP/RR/2018 acumulados</w:t>
      </w:r>
      <w:r w:rsidRPr="00745EF9">
        <w:rPr>
          <w:rFonts w:ascii="Palatino Linotype" w:eastAsia="Calibri" w:hAnsi="Palatino Linotype" w:cs="Arial"/>
          <w:b/>
          <w:sz w:val="24"/>
          <w:szCs w:val="24"/>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745EF9" w:rsidRDefault="00E6179D" w:rsidP="00DC3467">
      <w:pPr>
        <w:numPr>
          <w:ilvl w:val="0"/>
          <w:numId w:val="1"/>
        </w:numPr>
        <w:spacing w:after="0" w:line="360" w:lineRule="auto"/>
        <w:ind w:left="284" w:hanging="284"/>
        <w:contextualSpacing/>
        <w:jc w:val="both"/>
        <w:rPr>
          <w:rFonts w:ascii="Palatino Linotype" w:eastAsia="Calibri" w:hAnsi="Palatino Linotype" w:cs="Arial"/>
          <w:sz w:val="24"/>
          <w:szCs w:val="24"/>
        </w:rPr>
      </w:pPr>
      <w:r w:rsidRPr="00745EF9">
        <w:rPr>
          <w:rFonts w:ascii="Palatino Linotype" w:eastAsia="Calibri" w:hAnsi="Palatino Linotype" w:cs="Arial"/>
          <w:sz w:val="24"/>
          <w:szCs w:val="24"/>
        </w:rPr>
        <w:t>La resolución determina</w:t>
      </w:r>
      <w:r w:rsidR="00745EF9" w:rsidRPr="00745EF9">
        <w:rPr>
          <w:rFonts w:ascii="Palatino Linotype" w:eastAsia="Calibri" w:hAnsi="Palatino Linotype" w:cs="Arial"/>
          <w:sz w:val="24"/>
          <w:szCs w:val="24"/>
        </w:rPr>
        <w:t xml:space="preserve"> </w:t>
      </w:r>
      <w:r w:rsidR="00745EF9" w:rsidRPr="00745EF9">
        <w:rPr>
          <w:rFonts w:ascii="Palatino Linotype" w:hAnsi="Palatino Linotype" w:cs="Arial"/>
          <w:b/>
          <w:color w:val="000000" w:themeColor="text1"/>
          <w:sz w:val="24"/>
          <w:szCs w:val="24"/>
        </w:rPr>
        <w:t>sobresee</w:t>
      </w:r>
      <w:r w:rsidR="00745EF9">
        <w:rPr>
          <w:rFonts w:ascii="Palatino Linotype" w:hAnsi="Palatino Linotype" w:cs="Arial"/>
          <w:b/>
          <w:color w:val="000000" w:themeColor="text1"/>
          <w:sz w:val="24"/>
          <w:szCs w:val="24"/>
        </w:rPr>
        <w:t>r</w:t>
      </w:r>
      <w:r w:rsidR="00745EF9" w:rsidRPr="00745EF9">
        <w:rPr>
          <w:rFonts w:ascii="Palatino Linotype" w:hAnsi="Palatino Linotype" w:cs="Arial"/>
          <w:b/>
          <w:color w:val="000000" w:themeColor="text1"/>
          <w:sz w:val="24"/>
          <w:szCs w:val="24"/>
        </w:rPr>
        <w:t xml:space="preserve"> </w:t>
      </w:r>
      <w:r w:rsidR="00745EF9" w:rsidRPr="00745EF9">
        <w:rPr>
          <w:rFonts w:ascii="Palatino Linotype" w:hAnsi="Palatino Linotype" w:cs="Arial"/>
          <w:color w:val="000000" w:themeColor="text1"/>
          <w:sz w:val="24"/>
          <w:szCs w:val="24"/>
        </w:rPr>
        <w:t xml:space="preserve">el recurso de </w:t>
      </w:r>
      <w:r w:rsidR="00745EF9" w:rsidRPr="00745EF9">
        <w:rPr>
          <w:rFonts w:ascii="Palatino Linotype" w:hAnsi="Palatino Linotype"/>
          <w:sz w:val="24"/>
          <w:szCs w:val="24"/>
          <w:lang w:eastAsia="es-ES_tradnl"/>
        </w:rPr>
        <w:t>revisión</w:t>
      </w:r>
      <w:r w:rsidR="00745EF9" w:rsidRPr="00745EF9">
        <w:rPr>
          <w:rFonts w:ascii="Palatino Linotype" w:hAnsi="Palatino Linotype" w:cs="Arial"/>
          <w:color w:val="000000" w:themeColor="text1"/>
          <w:sz w:val="24"/>
          <w:szCs w:val="24"/>
        </w:rPr>
        <w:t xml:space="preserve"> número</w:t>
      </w:r>
      <w:r w:rsidR="00745EF9" w:rsidRPr="00745EF9">
        <w:rPr>
          <w:rFonts w:ascii="Palatino Linotype" w:hAnsi="Palatino Linotype" w:cs="Arial"/>
          <w:b/>
          <w:color w:val="000000" w:themeColor="text1"/>
          <w:sz w:val="24"/>
          <w:szCs w:val="24"/>
        </w:rPr>
        <w:t xml:space="preserve"> 04046/INFOEM/IP/RR/2018</w:t>
      </w:r>
      <w:r w:rsidR="00745EF9" w:rsidRPr="00745EF9">
        <w:rPr>
          <w:rFonts w:ascii="Palatino Linotype" w:hAnsi="Palatino Linotype" w:cs="Arial"/>
          <w:color w:val="000000" w:themeColor="text1"/>
          <w:sz w:val="24"/>
          <w:szCs w:val="24"/>
        </w:rPr>
        <w:t>, porque al modificar la respuesta el recurso de revisión quedó sin materia</w:t>
      </w:r>
      <w:r w:rsidR="00745EF9">
        <w:rPr>
          <w:rFonts w:ascii="Palatino Linotype" w:hAnsi="Palatino Linotype" w:cs="Arial"/>
          <w:color w:val="000000" w:themeColor="text1"/>
          <w:sz w:val="24"/>
          <w:szCs w:val="24"/>
        </w:rPr>
        <w:t>;</w:t>
      </w:r>
      <w:r w:rsidR="00745EF9" w:rsidRPr="00745EF9">
        <w:rPr>
          <w:rFonts w:ascii="Palatino Linotype" w:hAnsi="Palatino Linotype"/>
          <w:sz w:val="24"/>
          <w:szCs w:val="24"/>
        </w:rPr>
        <w:t xml:space="preserve"> </w:t>
      </w:r>
      <w:r w:rsidR="00745EF9" w:rsidRPr="00745EF9">
        <w:rPr>
          <w:rFonts w:ascii="Palatino Linotype" w:hAnsi="Palatino Linotype" w:cs="Arial"/>
          <w:sz w:val="24"/>
          <w:szCs w:val="24"/>
        </w:rPr>
        <w:t xml:space="preserve">los recursos de revisión </w:t>
      </w:r>
      <w:r w:rsidR="00745EF9" w:rsidRPr="00745EF9">
        <w:rPr>
          <w:rFonts w:ascii="Palatino Linotype" w:hAnsi="Palatino Linotype" w:cs="Arial"/>
          <w:b/>
          <w:bCs/>
          <w:sz w:val="24"/>
          <w:szCs w:val="24"/>
        </w:rPr>
        <w:t>04033/INFOEM/IP/RR/2018</w:t>
      </w:r>
      <w:r w:rsidR="00745EF9" w:rsidRPr="00745EF9">
        <w:rPr>
          <w:rFonts w:ascii="Palatino Linotype" w:hAnsi="Palatino Linotype" w:cs="Arial"/>
          <w:bCs/>
          <w:sz w:val="24"/>
          <w:szCs w:val="24"/>
        </w:rPr>
        <w:t xml:space="preserve">, </w:t>
      </w:r>
      <w:r w:rsidR="00745EF9" w:rsidRPr="00745EF9">
        <w:rPr>
          <w:rFonts w:ascii="Palatino Linotype" w:hAnsi="Palatino Linotype" w:cs="Arial"/>
          <w:b/>
          <w:bCs/>
          <w:sz w:val="24"/>
          <w:szCs w:val="24"/>
        </w:rPr>
        <w:t xml:space="preserve">04037/INFOEM/IP/RR/2018 </w:t>
      </w:r>
      <w:r w:rsidR="00745EF9" w:rsidRPr="00745EF9">
        <w:rPr>
          <w:rFonts w:ascii="Palatino Linotype" w:hAnsi="Palatino Linotype" w:cs="Arial"/>
          <w:bCs/>
          <w:sz w:val="24"/>
          <w:szCs w:val="24"/>
        </w:rPr>
        <w:t xml:space="preserve">y </w:t>
      </w:r>
      <w:r w:rsidR="00745EF9" w:rsidRPr="00745EF9">
        <w:rPr>
          <w:rFonts w:ascii="Palatino Linotype" w:hAnsi="Palatino Linotype" w:cs="Arial"/>
          <w:b/>
          <w:bCs/>
          <w:sz w:val="24"/>
          <w:szCs w:val="24"/>
        </w:rPr>
        <w:t>04042/INFOEM/IP/RR/2018</w:t>
      </w:r>
      <w:r w:rsidR="00745EF9" w:rsidRPr="00745EF9">
        <w:rPr>
          <w:rFonts w:ascii="Palatino Linotype" w:hAnsi="Palatino Linotype" w:cs="Arial"/>
          <w:bCs/>
          <w:sz w:val="24"/>
          <w:szCs w:val="24"/>
        </w:rPr>
        <w:t>; s</w:t>
      </w:r>
      <w:r w:rsidR="00745EF9" w:rsidRPr="00745EF9">
        <w:rPr>
          <w:rFonts w:ascii="Palatino Linotype" w:hAnsi="Palatino Linotype"/>
          <w:sz w:val="24"/>
          <w:szCs w:val="24"/>
        </w:rPr>
        <w:t xml:space="preserve">e </w:t>
      </w:r>
      <w:r w:rsidR="00745EF9" w:rsidRPr="00745EF9">
        <w:rPr>
          <w:rFonts w:ascii="Palatino Linotype" w:hAnsi="Palatino Linotype"/>
          <w:b/>
          <w:sz w:val="24"/>
          <w:szCs w:val="24"/>
        </w:rPr>
        <w:t>confirma</w:t>
      </w:r>
      <w:r w:rsidR="00745EF9">
        <w:rPr>
          <w:rFonts w:ascii="Palatino Linotype" w:hAnsi="Palatino Linotype"/>
          <w:b/>
          <w:sz w:val="24"/>
          <w:szCs w:val="24"/>
        </w:rPr>
        <w:t>ron</w:t>
      </w:r>
      <w:r w:rsidR="00745EF9" w:rsidRPr="00745EF9">
        <w:rPr>
          <w:rFonts w:ascii="Palatino Linotype" w:hAnsi="Palatino Linotype"/>
          <w:sz w:val="24"/>
          <w:szCs w:val="24"/>
        </w:rPr>
        <w:t xml:space="preserve"> las respuestas del </w:t>
      </w:r>
      <w:r w:rsidR="00745EF9" w:rsidRPr="00745EF9">
        <w:rPr>
          <w:rFonts w:ascii="Palatino Linotype" w:hAnsi="Palatino Linotype"/>
          <w:b/>
          <w:sz w:val="24"/>
          <w:szCs w:val="24"/>
        </w:rPr>
        <w:t xml:space="preserve">SUJETO OBLIGADO, </w:t>
      </w:r>
      <w:r w:rsidR="00745EF9" w:rsidRPr="00745EF9">
        <w:rPr>
          <w:rFonts w:ascii="Palatino Linotype" w:hAnsi="Palatino Linotype"/>
          <w:sz w:val="24"/>
          <w:szCs w:val="24"/>
        </w:rPr>
        <w:t xml:space="preserve">respecto de </w:t>
      </w:r>
      <w:r w:rsidR="00745EF9" w:rsidRPr="00745EF9">
        <w:rPr>
          <w:rFonts w:ascii="Palatino Linotype" w:hAnsi="Palatino Linotype" w:cs="Arial"/>
          <w:sz w:val="24"/>
          <w:szCs w:val="24"/>
        </w:rPr>
        <w:t xml:space="preserve">los </w:t>
      </w:r>
      <w:r w:rsidR="00745EF9" w:rsidRPr="00745EF9">
        <w:rPr>
          <w:rFonts w:ascii="Palatino Linotype" w:hAnsi="Palatino Linotype"/>
          <w:sz w:val="24"/>
          <w:szCs w:val="24"/>
        </w:rPr>
        <w:t>recursos</w:t>
      </w:r>
      <w:r w:rsidR="00745EF9" w:rsidRPr="00745EF9">
        <w:rPr>
          <w:rFonts w:ascii="Palatino Linotype" w:hAnsi="Palatino Linotype" w:cs="Arial"/>
          <w:sz w:val="24"/>
          <w:szCs w:val="24"/>
        </w:rPr>
        <w:t xml:space="preserve"> de revisión </w:t>
      </w:r>
      <w:r w:rsidR="00745EF9" w:rsidRPr="00745EF9">
        <w:rPr>
          <w:rFonts w:ascii="Palatino Linotype" w:hAnsi="Palatino Linotype" w:cs="Arial"/>
          <w:b/>
          <w:bCs/>
          <w:sz w:val="24"/>
          <w:szCs w:val="24"/>
        </w:rPr>
        <w:t>04032/INFOEM/IP/RR/2018</w:t>
      </w:r>
      <w:r w:rsidR="00745EF9" w:rsidRPr="00745EF9">
        <w:rPr>
          <w:rFonts w:ascii="Palatino Linotype" w:hAnsi="Palatino Linotype" w:cs="Arial"/>
          <w:bCs/>
          <w:sz w:val="24"/>
          <w:szCs w:val="24"/>
        </w:rPr>
        <w:t xml:space="preserve">, </w:t>
      </w:r>
      <w:r w:rsidR="00745EF9" w:rsidRPr="00745EF9">
        <w:rPr>
          <w:rFonts w:ascii="Palatino Linotype" w:hAnsi="Palatino Linotype" w:cs="Arial"/>
          <w:b/>
          <w:bCs/>
          <w:sz w:val="24"/>
          <w:szCs w:val="24"/>
        </w:rPr>
        <w:t>04035/INFOEM/IP/RR/2018</w:t>
      </w:r>
      <w:r w:rsidR="00745EF9" w:rsidRPr="00745EF9">
        <w:rPr>
          <w:rFonts w:ascii="Palatino Linotype" w:hAnsi="Palatino Linotype" w:cs="Arial"/>
          <w:bCs/>
          <w:sz w:val="24"/>
          <w:szCs w:val="24"/>
        </w:rPr>
        <w:t xml:space="preserve">, </w:t>
      </w:r>
      <w:r w:rsidR="00745EF9" w:rsidRPr="00745EF9">
        <w:rPr>
          <w:rFonts w:ascii="Palatino Linotype" w:hAnsi="Palatino Linotype" w:cs="Arial"/>
          <w:b/>
          <w:bCs/>
          <w:sz w:val="24"/>
          <w:szCs w:val="24"/>
        </w:rPr>
        <w:lastRenderedPageBreak/>
        <w:t>04039/INFOEM/IP/RR/2018</w:t>
      </w:r>
      <w:r w:rsidR="00745EF9" w:rsidRPr="00745EF9">
        <w:rPr>
          <w:rFonts w:ascii="Palatino Linotype" w:hAnsi="Palatino Linotype" w:cs="Arial"/>
          <w:bCs/>
          <w:sz w:val="24"/>
          <w:szCs w:val="24"/>
        </w:rPr>
        <w:t xml:space="preserve">, </w:t>
      </w:r>
      <w:r w:rsidR="00745EF9" w:rsidRPr="00745EF9">
        <w:rPr>
          <w:rFonts w:ascii="Palatino Linotype" w:hAnsi="Palatino Linotype" w:cs="Arial"/>
          <w:b/>
          <w:bCs/>
          <w:sz w:val="24"/>
          <w:szCs w:val="24"/>
        </w:rPr>
        <w:t>04040/INFOEM/IP/RR/2018</w:t>
      </w:r>
      <w:r w:rsidR="00745EF9" w:rsidRPr="00745EF9">
        <w:rPr>
          <w:rFonts w:ascii="Palatino Linotype" w:hAnsi="Palatino Linotype" w:cs="Arial"/>
          <w:bCs/>
          <w:sz w:val="24"/>
          <w:szCs w:val="24"/>
        </w:rPr>
        <w:t xml:space="preserve">, </w:t>
      </w:r>
      <w:r w:rsidR="00745EF9" w:rsidRPr="00745EF9">
        <w:rPr>
          <w:rFonts w:ascii="Palatino Linotype" w:hAnsi="Palatino Linotype" w:cs="Arial"/>
          <w:b/>
          <w:bCs/>
          <w:sz w:val="24"/>
          <w:szCs w:val="24"/>
        </w:rPr>
        <w:t xml:space="preserve">04043/INFOEM/IP/RR/2018 </w:t>
      </w:r>
      <w:r w:rsidR="00745EF9" w:rsidRPr="00745EF9">
        <w:rPr>
          <w:rFonts w:ascii="Palatino Linotype" w:hAnsi="Palatino Linotype" w:cs="Arial"/>
          <w:bCs/>
          <w:sz w:val="24"/>
          <w:szCs w:val="24"/>
        </w:rPr>
        <w:t xml:space="preserve">y </w:t>
      </w:r>
      <w:r w:rsidR="00745EF9" w:rsidRPr="00745EF9">
        <w:rPr>
          <w:rFonts w:ascii="Palatino Linotype" w:hAnsi="Palatino Linotype" w:cs="Arial"/>
          <w:b/>
          <w:bCs/>
          <w:sz w:val="24"/>
          <w:szCs w:val="24"/>
        </w:rPr>
        <w:t>04044/INFOEM/IP/RR/2018</w:t>
      </w:r>
      <w:r w:rsidR="00745EF9" w:rsidRPr="00745EF9">
        <w:rPr>
          <w:rFonts w:ascii="Palatino Linotype" w:hAnsi="Palatino Linotype" w:cs="Arial"/>
          <w:sz w:val="24"/>
          <w:szCs w:val="24"/>
        </w:rPr>
        <w:t xml:space="preserve">; </w:t>
      </w:r>
      <w:r w:rsidR="00745EF9">
        <w:rPr>
          <w:rFonts w:ascii="Palatino Linotype" w:hAnsi="Palatino Linotype" w:cs="Arial"/>
          <w:sz w:val="24"/>
          <w:szCs w:val="24"/>
        </w:rPr>
        <w:t>fueron</w:t>
      </w:r>
      <w:r w:rsidR="00745EF9" w:rsidRPr="00745EF9">
        <w:rPr>
          <w:rFonts w:ascii="Palatino Linotype" w:hAnsi="Palatino Linotype" w:cs="Arial"/>
          <w:sz w:val="24"/>
          <w:szCs w:val="24"/>
        </w:rPr>
        <w:t xml:space="preserve"> </w:t>
      </w:r>
      <w:r w:rsidR="00745EF9">
        <w:rPr>
          <w:rFonts w:ascii="Palatino Linotype" w:hAnsi="Palatino Linotype" w:cs="Arial"/>
          <w:b/>
          <w:sz w:val="24"/>
          <w:szCs w:val="24"/>
        </w:rPr>
        <w:t>revocadas</w:t>
      </w:r>
      <w:r w:rsidR="00745EF9" w:rsidRPr="00745EF9">
        <w:rPr>
          <w:rFonts w:ascii="Palatino Linotype" w:hAnsi="Palatino Linotype" w:cs="Arial"/>
          <w:b/>
          <w:sz w:val="24"/>
          <w:szCs w:val="24"/>
        </w:rPr>
        <w:t xml:space="preserve"> </w:t>
      </w:r>
      <w:r w:rsidR="00745EF9" w:rsidRPr="00745EF9">
        <w:rPr>
          <w:rFonts w:ascii="Palatino Linotype" w:hAnsi="Palatino Linotype" w:cs="Arial"/>
          <w:sz w:val="24"/>
          <w:szCs w:val="24"/>
        </w:rPr>
        <w:t xml:space="preserve">las respuestas del </w:t>
      </w:r>
      <w:r w:rsidR="00745EF9" w:rsidRPr="00745EF9">
        <w:rPr>
          <w:rFonts w:ascii="Palatino Linotype" w:hAnsi="Palatino Linotype" w:cs="Arial"/>
          <w:b/>
          <w:sz w:val="24"/>
          <w:szCs w:val="24"/>
        </w:rPr>
        <w:t>Sujeto Obligado</w:t>
      </w:r>
      <w:r w:rsidR="00745EF9" w:rsidRPr="00745EF9">
        <w:rPr>
          <w:rFonts w:ascii="Palatino Linotype" w:hAnsi="Palatino Linotype" w:cs="Arial"/>
          <w:sz w:val="24"/>
          <w:szCs w:val="24"/>
        </w:rPr>
        <w:t xml:space="preserve">, y se </w:t>
      </w:r>
      <w:r w:rsidR="00745EF9">
        <w:rPr>
          <w:rFonts w:ascii="Palatino Linotype" w:hAnsi="Palatino Linotype" w:cs="Arial"/>
          <w:b/>
          <w:sz w:val="24"/>
          <w:szCs w:val="24"/>
        </w:rPr>
        <w:t>ordenó</w:t>
      </w:r>
      <w:r w:rsidR="00745EF9">
        <w:rPr>
          <w:rFonts w:ascii="Palatino Linotype" w:hAnsi="Palatino Linotype" w:cs="Arial"/>
          <w:sz w:val="24"/>
          <w:szCs w:val="24"/>
        </w:rPr>
        <w:t xml:space="preserve"> atender</w:t>
      </w:r>
      <w:r w:rsidR="00745EF9" w:rsidRPr="00745EF9">
        <w:rPr>
          <w:rFonts w:ascii="Palatino Linotype" w:hAnsi="Palatino Linotype" w:cs="Arial"/>
          <w:sz w:val="24"/>
          <w:szCs w:val="24"/>
        </w:rPr>
        <w:t xml:space="preserve"> las solicitudes de acceso a la información pública </w:t>
      </w:r>
      <w:r w:rsidR="00745EF9" w:rsidRPr="00745EF9">
        <w:rPr>
          <w:rFonts w:ascii="Palatino Linotype" w:hAnsi="Palatino Linotype" w:cs="Arial"/>
          <w:b/>
          <w:sz w:val="24"/>
          <w:szCs w:val="24"/>
        </w:rPr>
        <w:t>01168/UPVT/IP/2018</w:t>
      </w:r>
      <w:r w:rsidR="00745EF9" w:rsidRPr="00745EF9">
        <w:rPr>
          <w:rFonts w:ascii="Palatino Linotype" w:hAnsi="Palatino Linotype" w:cs="Arial"/>
          <w:bCs/>
          <w:sz w:val="24"/>
          <w:szCs w:val="24"/>
        </w:rPr>
        <w:t xml:space="preserve">, </w:t>
      </w:r>
      <w:r w:rsidR="00745EF9" w:rsidRPr="00745EF9">
        <w:rPr>
          <w:rFonts w:ascii="Palatino Linotype" w:hAnsi="Palatino Linotype" w:cs="Arial"/>
          <w:b/>
          <w:sz w:val="24"/>
          <w:szCs w:val="24"/>
        </w:rPr>
        <w:t>01171/UPVT/IP/2018</w:t>
      </w:r>
      <w:r w:rsidR="00745EF9" w:rsidRPr="00745EF9">
        <w:rPr>
          <w:rFonts w:ascii="Palatino Linotype" w:hAnsi="Palatino Linotype" w:cs="Arial"/>
          <w:bCs/>
          <w:sz w:val="24"/>
          <w:szCs w:val="24"/>
        </w:rPr>
        <w:t xml:space="preserve">, </w:t>
      </w:r>
      <w:r w:rsidR="00745EF9" w:rsidRPr="00745EF9">
        <w:rPr>
          <w:rFonts w:ascii="Palatino Linotype" w:hAnsi="Palatino Linotype" w:cs="Arial"/>
          <w:b/>
          <w:sz w:val="24"/>
          <w:szCs w:val="24"/>
        </w:rPr>
        <w:t>01175/UPVT/IP/2018</w:t>
      </w:r>
      <w:r w:rsidR="00745EF9" w:rsidRPr="00745EF9">
        <w:rPr>
          <w:rFonts w:ascii="Palatino Linotype" w:hAnsi="Palatino Linotype" w:cs="Arial"/>
          <w:bCs/>
          <w:sz w:val="24"/>
          <w:szCs w:val="24"/>
        </w:rPr>
        <w:t xml:space="preserve">, </w:t>
      </w:r>
      <w:r w:rsidR="00745EF9" w:rsidRPr="00745EF9">
        <w:rPr>
          <w:rFonts w:ascii="Palatino Linotype" w:hAnsi="Palatino Linotype" w:cs="Arial"/>
          <w:b/>
          <w:sz w:val="24"/>
          <w:szCs w:val="24"/>
        </w:rPr>
        <w:t>01176/UPVT/IP/2018</w:t>
      </w:r>
      <w:r w:rsidR="00745EF9" w:rsidRPr="00745EF9">
        <w:rPr>
          <w:rFonts w:ascii="Palatino Linotype" w:hAnsi="Palatino Linotype" w:cs="Arial"/>
          <w:bCs/>
          <w:sz w:val="24"/>
          <w:szCs w:val="24"/>
        </w:rPr>
        <w:t xml:space="preserve">, </w:t>
      </w:r>
      <w:r w:rsidR="00745EF9" w:rsidRPr="00745EF9">
        <w:rPr>
          <w:rFonts w:ascii="Palatino Linotype" w:hAnsi="Palatino Linotype" w:cs="Arial"/>
          <w:b/>
          <w:sz w:val="24"/>
          <w:szCs w:val="24"/>
        </w:rPr>
        <w:t>01179/UPVT/IP/2018</w:t>
      </w:r>
      <w:r w:rsidR="00745EF9" w:rsidRPr="00745EF9">
        <w:rPr>
          <w:rFonts w:ascii="Palatino Linotype" w:hAnsi="Palatino Linotype" w:cs="Arial"/>
          <w:b/>
          <w:bCs/>
          <w:sz w:val="24"/>
          <w:szCs w:val="24"/>
        </w:rPr>
        <w:t xml:space="preserve"> </w:t>
      </w:r>
      <w:r w:rsidR="00745EF9" w:rsidRPr="00745EF9">
        <w:rPr>
          <w:rFonts w:ascii="Palatino Linotype" w:hAnsi="Palatino Linotype" w:cs="Arial"/>
          <w:bCs/>
          <w:sz w:val="24"/>
          <w:szCs w:val="24"/>
        </w:rPr>
        <w:t xml:space="preserve">y </w:t>
      </w:r>
      <w:r w:rsidR="00745EF9" w:rsidRPr="00745EF9">
        <w:rPr>
          <w:rFonts w:ascii="Palatino Linotype" w:hAnsi="Palatino Linotype" w:cs="Arial"/>
          <w:b/>
          <w:sz w:val="24"/>
          <w:szCs w:val="24"/>
        </w:rPr>
        <w:t>01180/UPVT/IP/2018</w:t>
      </w:r>
      <w:r w:rsidR="00745EF9">
        <w:rPr>
          <w:rFonts w:ascii="Palatino Linotype" w:hAnsi="Palatino Linotype" w:cs="Arial"/>
          <w:b/>
          <w:sz w:val="24"/>
          <w:szCs w:val="24"/>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DC3467">
      <w:pPr>
        <w:numPr>
          <w:ilvl w:val="0"/>
          <w:numId w:val="1"/>
        </w:numPr>
        <w:spacing w:after="0" w:line="360" w:lineRule="auto"/>
        <w:ind w:left="284" w:hanging="284"/>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Estando de acuerdo c</w:t>
      </w:r>
      <w:r w:rsidR="008B30D3">
        <w:rPr>
          <w:rFonts w:ascii="Palatino Linotype" w:eastAsia="Calibri" w:hAnsi="Palatino Linotype" w:cs="Arial"/>
          <w:sz w:val="24"/>
          <w:szCs w:val="24"/>
        </w:rPr>
        <w:t xml:space="preserve">on la resolución formulada por </w:t>
      </w:r>
      <w:r w:rsidRPr="00427B79">
        <w:rPr>
          <w:rFonts w:ascii="Palatino Linotype" w:eastAsia="Calibri" w:hAnsi="Palatino Linotype" w:cs="Arial"/>
          <w:sz w:val="24"/>
          <w:szCs w:val="24"/>
        </w:rPr>
        <w:t>l</w:t>
      </w:r>
      <w:r w:rsidR="008B30D3">
        <w:rPr>
          <w:rFonts w:ascii="Palatino Linotype" w:eastAsia="Calibri" w:hAnsi="Palatino Linotype" w:cs="Arial"/>
          <w:sz w:val="24"/>
          <w:szCs w:val="24"/>
        </w:rPr>
        <w:t>a comisionada</w:t>
      </w:r>
      <w:r w:rsidRPr="00427B79">
        <w:rPr>
          <w:rFonts w:ascii="Palatino Linotype" w:eastAsia="Calibri" w:hAnsi="Palatino Linotype" w:cs="Arial"/>
          <w:sz w:val="24"/>
          <w:szCs w:val="24"/>
        </w:rPr>
        <w:t xml:space="preserve"> ponente, </w:t>
      </w:r>
      <w:r w:rsidR="00E858D1">
        <w:rPr>
          <w:rFonts w:ascii="Palatino Linotype" w:eastAsia="Calibri" w:hAnsi="Palatino Linotype" w:cs="Arial"/>
          <w:sz w:val="24"/>
          <w:szCs w:val="24"/>
        </w:rPr>
        <w:t>nuestro</w:t>
      </w:r>
      <w:r w:rsidRPr="00427B79">
        <w:rPr>
          <w:rFonts w:ascii="Palatino Linotype" w:eastAsia="Calibri" w:hAnsi="Palatino Linotype" w:cs="Arial"/>
          <w:sz w:val="24"/>
          <w:szCs w:val="24"/>
        </w:rPr>
        <w:t xml:space="preserve"> voto particular se deriva de</w:t>
      </w:r>
      <w:r w:rsidRPr="00427B79">
        <w:rPr>
          <w:rFonts w:ascii="Palatino Linotype" w:eastAsia="Calibri" w:hAnsi="Palatino Linotype" w:cs="Arial"/>
          <w:sz w:val="24"/>
          <w:szCs w:val="24"/>
          <w:lang w:val="es-ES"/>
        </w:rPr>
        <w:t xml:space="preserve"> </w:t>
      </w:r>
      <w:r w:rsidR="00E97A4D">
        <w:rPr>
          <w:rFonts w:ascii="Palatino Linotype" w:eastAsia="Calibri" w:hAnsi="Palatino Linotype" w:cs="Arial"/>
          <w:sz w:val="24"/>
          <w:szCs w:val="24"/>
          <w:lang w:val="es-ES"/>
        </w:rPr>
        <w:t xml:space="preserve">la pretensión de cobro por digitalización que el </w:t>
      </w:r>
      <w:r w:rsidR="00E858D1">
        <w:rPr>
          <w:rFonts w:ascii="Palatino Linotype" w:eastAsia="Calibri" w:hAnsi="Palatino Linotype" w:cs="Arial"/>
          <w:b/>
          <w:sz w:val="24"/>
          <w:szCs w:val="24"/>
          <w:lang w:val="es-ES"/>
        </w:rPr>
        <w:t>Sujeto Obligado</w:t>
      </w:r>
      <w:r w:rsidR="00E858D1">
        <w:rPr>
          <w:rFonts w:ascii="Palatino Linotype" w:eastAsia="Calibri" w:hAnsi="Palatino Linotype" w:cs="Arial"/>
          <w:sz w:val="24"/>
          <w:szCs w:val="24"/>
          <w:lang w:val="es-ES"/>
        </w:rPr>
        <w:t xml:space="preserve"> </w:t>
      </w:r>
      <w:r w:rsidR="0098539C">
        <w:rPr>
          <w:rFonts w:ascii="Palatino Linotype" w:eastAsia="Calibri" w:hAnsi="Palatino Linotype" w:cs="Arial"/>
          <w:sz w:val="24"/>
          <w:szCs w:val="24"/>
          <w:lang w:val="es-ES"/>
        </w:rPr>
        <w:t>realizara</w:t>
      </w:r>
      <w:r w:rsidR="00E97A4D">
        <w:rPr>
          <w:rFonts w:ascii="Palatino Linotype" w:eastAsia="Calibri" w:hAnsi="Palatino Linotype" w:cs="Arial"/>
          <w:sz w:val="24"/>
          <w:szCs w:val="24"/>
          <w:lang w:val="es-ES"/>
        </w:rPr>
        <w:t xml:space="preserve"> a</w:t>
      </w:r>
      <w:r w:rsidR="00E858D1">
        <w:rPr>
          <w:rFonts w:ascii="Palatino Linotype" w:eastAsia="Calibri" w:hAnsi="Palatino Linotype" w:cs="Arial"/>
          <w:sz w:val="24"/>
          <w:szCs w:val="24"/>
          <w:lang w:val="es-ES"/>
        </w:rPr>
        <w:t xml:space="preserve"> </w:t>
      </w:r>
      <w:r w:rsidR="0098539C">
        <w:rPr>
          <w:rFonts w:ascii="Palatino Linotype" w:eastAsia="Calibri" w:hAnsi="Palatino Linotype" w:cs="Arial"/>
          <w:sz w:val="24"/>
          <w:szCs w:val="24"/>
          <w:lang w:val="es-ES"/>
        </w:rPr>
        <w:t>l</w:t>
      </w:r>
      <w:r w:rsidR="00E858D1">
        <w:rPr>
          <w:rFonts w:ascii="Palatino Linotype" w:eastAsia="Calibri" w:hAnsi="Palatino Linotype" w:cs="Arial"/>
          <w:sz w:val="24"/>
          <w:szCs w:val="24"/>
          <w:lang w:val="es-ES"/>
        </w:rPr>
        <w:t>a</w:t>
      </w:r>
      <w:r w:rsidR="00E97A4D" w:rsidRPr="00E858D1">
        <w:rPr>
          <w:rFonts w:ascii="Palatino Linotype" w:eastAsia="Calibri" w:hAnsi="Palatino Linotype" w:cs="Arial"/>
          <w:sz w:val="24"/>
          <w:szCs w:val="24"/>
          <w:lang w:val="es-ES"/>
        </w:rPr>
        <w:t xml:space="preserve"> </w:t>
      </w:r>
      <w:r w:rsidR="00E858D1" w:rsidRPr="00E858D1">
        <w:rPr>
          <w:rFonts w:ascii="Palatino Linotype" w:eastAsia="Calibri" w:hAnsi="Palatino Linotype" w:cs="Arial"/>
          <w:sz w:val="24"/>
          <w:szCs w:val="24"/>
          <w:lang w:val="es-ES"/>
        </w:rPr>
        <w:t>recurrente</w:t>
      </w:r>
      <w:r w:rsidR="00E97A4D">
        <w:rPr>
          <w:rFonts w:ascii="Palatino Linotype" w:eastAsia="Calibri" w:hAnsi="Palatino Linotype" w:cs="Arial"/>
          <w:sz w:val="24"/>
          <w:szCs w:val="24"/>
          <w:lang w:val="es-ES"/>
        </w:rPr>
        <w:t xml:space="preserve"> a efecto de que se le entregue la información.</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DC3467">
      <w:pPr>
        <w:numPr>
          <w:ilvl w:val="0"/>
          <w:numId w:val="1"/>
        </w:numPr>
        <w:spacing w:after="0" w:line="360" w:lineRule="auto"/>
        <w:ind w:left="284" w:hanging="284"/>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DC3467">
      <w:pPr>
        <w:pStyle w:val="Ttulo1"/>
        <w:numPr>
          <w:ilvl w:val="0"/>
          <w:numId w:val="2"/>
        </w:numPr>
        <w:ind w:left="284" w:firstLine="0"/>
        <w:rPr>
          <w:rFonts w:eastAsia="Calibri"/>
          <w:color w:val="auto"/>
          <w:szCs w:val="24"/>
          <w:lang w:val="es-ES"/>
        </w:rPr>
      </w:pPr>
      <w:bookmarkStart w:id="1" w:name="_Toc535858989"/>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45613E" w:rsidRDefault="00E6179D" w:rsidP="00DC3467">
      <w:pPr>
        <w:numPr>
          <w:ilvl w:val="0"/>
          <w:numId w:val="1"/>
        </w:numPr>
        <w:spacing w:after="0" w:line="360" w:lineRule="auto"/>
        <w:ind w:left="284" w:hanging="284"/>
        <w:contextualSpacing/>
        <w:jc w:val="both"/>
        <w:rPr>
          <w:rFonts w:ascii="Palatino Linotype" w:eastAsia="Calibri" w:hAnsi="Palatino Linotype" w:cs="Times New Roman"/>
          <w:sz w:val="24"/>
          <w:szCs w:val="24"/>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w:t>
      </w:r>
      <w:r w:rsidR="000C780A">
        <w:rPr>
          <w:rFonts w:ascii="Palatino Linotype" w:eastAsia="Calibri" w:hAnsi="Palatino Linotype" w:cs="Times New Roman"/>
          <w:sz w:val="24"/>
          <w:szCs w:val="24"/>
        </w:rPr>
        <w:t xml:space="preserve">o constitucional que le asiste a </w:t>
      </w:r>
      <w:r w:rsidRPr="00427B79">
        <w:rPr>
          <w:rFonts w:ascii="Palatino Linotype" w:eastAsia="Calibri" w:hAnsi="Palatino Linotype" w:cs="Times New Roman"/>
          <w:sz w:val="24"/>
          <w:szCs w:val="24"/>
        </w:rPr>
        <w:t>l</w:t>
      </w:r>
      <w:r w:rsidR="000C780A">
        <w:rPr>
          <w:rFonts w:ascii="Palatino Linotype" w:eastAsia="Calibri" w:hAnsi="Palatino Linotype" w:cs="Times New Roman"/>
          <w:sz w:val="24"/>
          <w:szCs w:val="24"/>
        </w:rPr>
        <w:t>a</w:t>
      </w:r>
      <w:r w:rsidRPr="00427B79">
        <w:rPr>
          <w:rFonts w:ascii="Palatino Linotype" w:eastAsia="Calibri" w:hAnsi="Palatino Linotype" w:cs="Times New Roman"/>
          <w:sz w:val="24"/>
          <w:szCs w:val="24"/>
        </w:rPr>
        <w:t xml:space="preserve"> particular, formuló </w:t>
      </w:r>
      <w:r w:rsidR="0098539C">
        <w:rPr>
          <w:rFonts w:ascii="Palatino Linotype" w:eastAsia="Calibri" w:hAnsi="Palatino Linotype" w:cs="Times New Roman"/>
          <w:sz w:val="24"/>
          <w:szCs w:val="24"/>
        </w:rPr>
        <w:t>una serie de</w:t>
      </w:r>
      <w:r w:rsidRPr="00427B79">
        <w:rPr>
          <w:rFonts w:ascii="Palatino Linotype" w:eastAsia="Calibri" w:hAnsi="Palatino Linotype" w:cs="Times New Roman"/>
          <w:sz w:val="24"/>
          <w:szCs w:val="24"/>
        </w:rPr>
        <w:t xml:space="preserve"> solicitu</w:t>
      </w:r>
      <w:r w:rsidR="003E0648">
        <w:rPr>
          <w:rFonts w:ascii="Palatino Linotype" w:eastAsia="Calibri" w:hAnsi="Palatino Linotype" w:cs="Times New Roman"/>
          <w:sz w:val="24"/>
          <w:szCs w:val="24"/>
        </w:rPr>
        <w:t>d</w:t>
      </w:r>
      <w:r w:rsidR="0098539C">
        <w:rPr>
          <w:rFonts w:ascii="Palatino Linotype" w:eastAsia="Calibri" w:hAnsi="Palatino Linotype" w:cs="Times New Roman"/>
          <w:sz w:val="24"/>
          <w:szCs w:val="24"/>
        </w:rPr>
        <w:t>es</w:t>
      </w:r>
      <w:r w:rsidR="003E0648">
        <w:rPr>
          <w:rFonts w:ascii="Palatino Linotype" w:eastAsia="Calibri" w:hAnsi="Palatino Linotype" w:cs="Times New Roman"/>
          <w:sz w:val="24"/>
          <w:szCs w:val="24"/>
        </w:rPr>
        <w:t xml:space="preserve"> de información dirigida</w:t>
      </w:r>
      <w:r w:rsidR="0098539C">
        <w:rPr>
          <w:rFonts w:ascii="Palatino Linotype" w:eastAsia="Calibri" w:hAnsi="Palatino Linotype" w:cs="Times New Roman"/>
          <w:sz w:val="24"/>
          <w:szCs w:val="24"/>
        </w:rPr>
        <w:t>s</w:t>
      </w:r>
      <w:r w:rsidR="003E0648">
        <w:rPr>
          <w:rFonts w:ascii="Palatino Linotype" w:eastAsia="Calibri" w:hAnsi="Palatino Linotype" w:cs="Times New Roman"/>
          <w:sz w:val="24"/>
          <w:szCs w:val="24"/>
        </w:rPr>
        <w:t xml:space="preserve"> hacia</w:t>
      </w:r>
      <w:r w:rsidR="00BB4414">
        <w:rPr>
          <w:rFonts w:ascii="Palatino Linotype" w:eastAsia="Calibri" w:hAnsi="Palatino Linotype" w:cs="Times New Roman"/>
          <w:sz w:val="24"/>
          <w:szCs w:val="24"/>
        </w:rPr>
        <w:t xml:space="preserve"> l</w:t>
      </w:r>
      <w:r w:rsidR="000C780A">
        <w:rPr>
          <w:rFonts w:ascii="Palatino Linotype" w:eastAsia="Calibri" w:hAnsi="Palatino Linotype" w:cs="Times New Roman"/>
          <w:sz w:val="24"/>
          <w:szCs w:val="24"/>
        </w:rPr>
        <w:t>a</w:t>
      </w:r>
      <w:r w:rsidR="009A0D68" w:rsidRPr="009A0D68">
        <w:t xml:space="preserve"> </w:t>
      </w:r>
      <w:r w:rsidR="000C780A">
        <w:rPr>
          <w:rFonts w:ascii="Palatino Linotype" w:eastAsia="Calibri" w:hAnsi="Palatino Linotype" w:cs="Times New Roman"/>
          <w:b/>
          <w:sz w:val="24"/>
          <w:szCs w:val="24"/>
        </w:rPr>
        <w:t>Universidad Politécnica del Valle de Toluca</w:t>
      </w:r>
      <w:r w:rsidR="003C37C6" w:rsidRPr="004A5F86">
        <w:rPr>
          <w:rFonts w:ascii="Palatino Linotype" w:eastAsia="Calibri" w:hAnsi="Palatino Linotype" w:cs="Times New Roman"/>
          <w:b/>
          <w:sz w:val="24"/>
          <w:szCs w:val="24"/>
        </w:rPr>
        <w:t>,</w:t>
      </w:r>
      <w:r w:rsidRPr="00427B79">
        <w:rPr>
          <w:rFonts w:ascii="Palatino Linotype" w:eastAsia="Calibri" w:hAnsi="Palatino Linotype" w:cs="Times New Roman"/>
          <w:sz w:val="24"/>
          <w:szCs w:val="24"/>
        </w:rPr>
        <w:t xml:space="preserve"> en dicha</w:t>
      </w:r>
      <w:r w:rsidR="0098539C">
        <w:rPr>
          <w:rFonts w:ascii="Palatino Linotype" w:eastAsia="Calibri" w:hAnsi="Palatino Linotype" w:cs="Times New Roman"/>
          <w:sz w:val="24"/>
          <w:szCs w:val="24"/>
        </w:rPr>
        <w:t>s</w:t>
      </w:r>
      <w:r w:rsidRPr="00427B79">
        <w:rPr>
          <w:rFonts w:ascii="Palatino Linotype" w:eastAsia="Calibri" w:hAnsi="Palatino Linotype" w:cs="Times New Roman"/>
          <w:sz w:val="24"/>
          <w:szCs w:val="24"/>
        </w:rPr>
        <w:t xml:space="preserve"> solicitud</w:t>
      </w:r>
      <w:r w:rsidR="0098539C">
        <w:rPr>
          <w:rFonts w:ascii="Palatino Linotype" w:eastAsia="Calibri" w:hAnsi="Palatino Linotype" w:cs="Times New Roman"/>
          <w:sz w:val="24"/>
          <w:szCs w:val="24"/>
        </w:rPr>
        <w:t>es planteó lo siguiente:</w:t>
      </w:r>
    </w:p>
    <w:p w:rsidR="00E858D1" w:rsidRPr="009F2F7E" w:rsidRDefault="00E858D1" w:rsidP="00E858D1">
      <w:pPr>
        <w:spacing w:before="360" w:after="60"/>
        <w:ind w:left="709" w:right="709"/>
        <w:jc w:val="both"/>
        <w:rPr>
          <w:rFonts w:ascii="Palatino Linotype" w:hAnsi="Palatino Linotype" w:cs="Arial"/>
          <w:b/>
          <w:lang w:val="pt-BR"/>
        </w:rPr>
      </w:pPr>
      <w:r w:rsidRPr="009F2F7E">
        <w:rPr>
          <w:rFonts w:ascii="Palatino Linotype" w:hAnsi="Palatino Linotype" w:cs="Arial"/>
          <w:b/>
          <w:lang w:val="pt-BR"/>
        </w:rPr>
        <w:lastRenderedPageBreak/>
        <w:t>01168/UPVT/IP/2018</w:t>
      </w:r>
      <w:r w:rsidRPr="009F2F7E">
        <w:rPr>
          <w:rFonts w:ascii="Palatino Linotype" w:hAnsi="Palatino Linotype" w:cs="Arial"/>
          <w:b/>
          <w:bCs/>
          <w:lang w:val="pt-BR"/>
        </w:rPr>
        <w:t xml:space="preserve"> – (04032/INFOEM/IP/RR/2018)</w:t>
      </w:r>
    </w:p>
    <w:p w:rsidR="00E858D1" w:rsidRPr="009F2F7E" w:rsidRDefault="00E858D1" w:rsidP="00E858D1">
      <w:pPr>
        <w:spacing w:before="60" w:after="120"/>
        <w:ind w:left="709" w:right="709"/>
        <w:jc w:val="both"/>
        <w:rPr>
          <w:rFonts w:ascii="Palatino Linotype" w:hAnsi="Palatino Linotype" w:cs="Arial"/>
        </w:rPr>
      </w:pPr>
      <w:r w:rsidRPr="009F2F7E">
        <w:rPr>
          <w:rFonts w:ascii="Palatino Linotype" w:hAnsi="Palatino Linotype" w:cs="Arial"/>
          <w:i/>
        </w:rPr>
        <w:t>“Carpeta y Acta de la 61 Sesión Extraordinaria del Comité de Transparencia”</w:t>
      </w:r>
      <w:r w:rsidRPr="009F2F7E">
        <w:rPr>
          <w:rFonts w:ascii="Palatino Linotype" w:hAnsi="Palatino Linotype" w:cs="Arial"/>
        </w:rPr>
        <w:t xml:space="preserve"> (Sic)</w:t>
      </w:r>
    </w:p>
    <w:p w:rsidR="00E858D1" w:rsidRPr="009F2F7E" w:rsidRDefault="00E858D1" w:rsidP="00E858D1">
      <w:pPr>
        <w:spacing w:before="360" w:after="60"/>
        <w:ind w:left="709" w:right="709"/>
        <w:jc w:val="both"/>
        <w:rPr>
          <w:rFonts w:ascii="Palatino Linotype" w:hAnsi="Palatino Linotype" w:cs="Arial"/>
          <w:b/>
          <w:lang w:val="pt-BR"/>
        </w:rPr>
      </w:pPr>
      <w:r w:rsidRPr="009F2F7E">
        <w:rPr>
          <w:rFonts w:ascii="Palatino Linotype" w:hAnsi="Palatino Linotype" w:cs="Arial"/>
          <w:b/>
          <w:lang w:val="pt-BR"/>
        </w:rPr>
        <w:t>01169/UPVT/IP/2018</w:t>
      </w:r>
      <w:r w:rsidRPr="009F2F7E">
        <w:rPr>
          <w:rFonts w:ascii="Palatino Linotype" w:hAnsi="Palatino Linotype" w:cs="Arial"/>
          <w:b/>
          <w:bCs/>
          <w:lang w:val="pt-BR"/>
        </w:rPr>
        <w:t xml:space="preserve"> – (04033/INFOEM/IP/RR/2018)</w:t>
      </w:r>
    </w:p>
    <w:p w:rsidR="00E858D1" w:rsidRPr="009F2F7E" w:rsidRDefault="00E858D1" w:rsidP="00E858D1">
      <w:pPr>
        <w:spacing w:before="60" w:after="120"/>
        <w:ind w:left="709" w:right="709"/>
        <w:jc w:val="both"/>
        <w:rPr>
          <w:rFonts w:ascii="Palatino Linotype" w:hAnsi="Palatino Linotype" w:cs="Arial"/>
        </w:rPr>
      </w:pPr>
      <w:r w:rsidRPr="009F2F7E">
        <w:rPr>
          <w:rFonts w:ascii="Palatino Linotype" w:hAnsi="Palatino Linotype" w:cs="Arial"/>
          <w:i/>
        </w:rPr>
        <w:t>“Carpeta y Acta de la 62 Sesión Extraordinaria del Comité de Transparencia”</w:t>
      </w:r>
      <w:r w:rsidRPr="009F2F7E">
        <w:rPr>
          <w:rFonts w:ascii="Palatino Linotype" w:hAnsi="Palatino Linotype" w:cs="Arial"/>
        </w:rPr>
        <w:t xml:space="preserve"> (Sic)</w:t>
      </w:r>
    </w:p>
    <w:p w:rsidR="00E858D1" w:rsidRPr="009F2F7E" w:rsidRDefault="00E858D1" w:rsidP="00E858D1">
      <w:pPr>
        <w:spacing w:before="360" w:after="60"/>
        <w:ind w:left="709" w:right="709"/>
        <w:jc w:val="both"/>
        <w:rPr>
          <w:rFonts w:ascii="Palatino Linotype" w:hAnsi="Palatino Linotype" w:cs="Arial"/>
          <w:b/>
          <w:lang w:val="pt-BR"/>
        </w:rPr>
      </w:pPr>
      <w:r w:rsidRPr="009F2F7E">
        <w:rPr>
          <w:rFonts w:ascii="Palatino Linotype" w:hAnsi="Palatino Linotype" w:cs="Arial"/>
          <w:b/>
          <w:lang w:val="pt-BR"/>
        </w:rPr>
        <w:t>01170/UPVT/IP/2018</w:t>
      </w:r>
      <w:r w:rsidRPr="009F2F7E">
        <w:rPr>
          <w:rFonts w:ascii="Palatino Linotype" w:hAnsi="Palatino Linotype" w:cs="Arial"/>
          <w:b/>
          <w:bCs/>
          <w:lang w:val="pt-BR"/>
        </w:rPr>
        <w:t xml:space="preserve"> – (04034/INFOEM/IP/RR/2018)</w:t>
      </w:r>
    </w:p>
    <w:p w:rsidR="00E858D1" w:rsidRPr="009F2F7E" w:rsidRDefault="00E858D1" w:rsidP="00E858D1">
      <w:pPr>
        <w:spacing w:before="60" w:after="120"/>
        <w:ind w:left="709" w:right="709"/>
        <w:jc w:val="both"/>
        <w:rPr>
          <w:rFonts w:ascii="Palatino Linotype" w:hAnsi="Palatino Linotype" w:cs="Arial"/>
        </w:rPr>
      </w:pPr>
      <w:r w:rsidRPr="009F2F7E">
        <w:rPr>
          <w:rFonts w:ascii="Palatino Linotype" w:hAnsi="Palatino Linotype" w:cs="Arial"/>
          <w:i/>
        </w:rPr>
        <w:t>“Carpeta y Acta de la 63 Sesión Extraordinaria del Comité de Transparencia”</w:t>
      </w:r>
      <w:r w:rsidRPr="009F2F7E">
        <w:rPr>
          <w:rFonts w:ascii="Palatino Linotype" w:hAnsi="Palatino Linotype" w:cs="Arial"/>
        </w:rPr>
        <w:t xml:space="preserve"> (Sic)</w:t>
      </w:r>
    </w:p>
    <w:p w:rsidR="00E858D1" w:rsidRPr="009F2F7E" w:rsidRDefault="00E858D1" w:rsidP="00E858D1">
      <w:pPr>
        <w:spacing w:before="360" w:after="60"/>
        <w:ind w:left="709" w:right="709"/>
        <w:jc w:val="both"/>
        <w:rPr>
          <w:rFonts w:ascii="Palatino Linotype" w:hAnsi="Palatino Linotype" w:cs="Arial"/>
          <w:b/>
          <w:lang w:val="pt-BR"/>
        </w:rPr>
      </w:pPr>
      <w:r w:rsidRPr="009F2F7E">
        <w:rPr>
          <w:rFonts w:ascii="Palatino Linotype" w:hAnsi="Palatino Linotype" w:cs="Arial"/>
          <w:b/>
          <w:lang w:val="pt-BR"/>
        </w:rPr>
        <w:t>01171/UPVT/IP/2018</w:t>
      </w:r>
      <w:r w:rsidRPr="009F2F7E">
        <w:rPr>
          <w:rFonts w:ascii="Palatino Linotype" w:hAnsi="Palatino Linotype" w:cs="Arial"/>
          <w:b/>
          <w:bCs/>
          <w:lang w:val="pt-BR"/>
        </w:rPr>
        <w:t xml:space="preserve"> – (04035/INFOEM/IP/RR/2018)</w:t>
      </w:r>
    </w:p>
    <w:p w:rsidR="00E858D1" w:rsidRPr="009F2F7E" w:rsidRDefault="00E858D1" w:rsidP="00E858D1">
      <w:pPr>
        <w:spacing w:before="60" w:after="120"/>
        <w:ind w:left="709" w:right="709"/>
        <w:jc w:val="both"/>
        <w:rPr>
          <w:rFonts w:ascii="Palatino Linotype" w:hAnsi="Palatino Linotype" w:cs="Arial"/>
        </w:rPr>
      </w:pPr>
      <w:r w:rsidRPr="009F2F7E">
        <w:rPr>
          <w:rFonts w:ascii="Palatino Linotype" w:hAnsi="Palatino Linotype" w:cs="Arial"/>
          <w:i/>
        </w:rPr>
        <w:t>“Carpeta y Acta de la 64 Sesión Extraordinaria del Comité de Transparencia”</w:t>
      </w:r>
      <w:r w:rsidRPr="009F2F7E">
        <w:rPr>
          <w:rFonts w:ascii="Palatino Linotype" w:hAnsi="Palatino Linotype" w:cs="Arial"/>
        </w:rPr>
        <w:t xml:space="preserve"> (Sic)</w:t>
      </w:r>
    </w:p>
    <w:p w:rsidR="00E858D1" w:rsidRPr="009F2F7E" w:rsidRDefault="00E858D1" w:rsidP="00E858D1">
      <w:pPr>
        <w:spacing w:before="360" w:after="60"/>
        <w:ind w:left="709" w:right="709"/>
        <w:jc w:val="both"/>
        <w:rPr>
          <w:rFonts w:ascii="Palatino Linotype" w:hAnsi="Palatino Linotype" w:cs="Arial"/>
          <w:b/>
          <w:lang w:val="pt-BR"/>
        </w:rPr>
      </w:pPr>
      <w:r w:rsidRPr="009F2F7E">
        <w:rPr>
          <w:rFonts w:ascii="Palatino Linotype" w:hAnsi="Palatino Linotype" w:cs="Arial"/>
          <w:b/>
          <w:lang w:val="pt-BR"/>
        </w:rPr>
        <w:t>01172/UPVT/IP/2018</w:t>
      </w:r>
      <w:r w:rsidRPr="009F2F7E">
        <w:rPr>
          <w:rFonts w:ascii="Palatino Linotype" w:hAnsi="Palatino Linotype" w:cs="Arial"/>
          <w:b/>
          <w:bCs/>
          <w:lang w:val="pt-BR"/>
        </w:rPr>
        <w:t xml:space="preserve"> – (04036/INFOEM/IP/RR/2018)</w:t>
      </w:r>
    </w:p>
    <w:p w:rsidR="00E858D1" w:rsidRPr="009F2F7E" w:rsidRDefault="00E858D1" w:rsidP="00E858D1">
      <w:pPr>
        <w:spacing w:before="60" w:after="120"/>
        <w:ind w:left="709" w:right="709"/>
        <w:jc w:val="both"/>
        <w:rPr>
          <w:rFonts w:ascii="Palatino Linotype" w:hAnsi="Palatino Linotype" w:cs="Arial"/>
        </w:rPr>
      </w:pPr>
      <w:r w:rsidRPr="009F2F7E">
        <w:rPr>
          <w:rFonts w:ascii="Palatino Linotype" w:hAnsi="Palatino Linotype" w:cs="Arial"/>
          <w:i/>
        </w:rPr>
        <w:t>“Carpeta y Acta de la 65 Sesión Extraordinaria del Comité de Transparencia”</w:t>
      </w:r>
      <w:r w:rsidRPr="009F2F7E">
        <w:rPr>
          <w:rFonts w:ascii="Palatino Linotype" w:hAnsi="Palatino Linotype" w:cs="Arial"/>
        </w:rPr>
        <w:t xml:space="preserve"> (Sic)</w:t>
      </w:r>
    </w:p>
    <w:p w:rsidR="00E858D1" w:rsidRPr="009F2F7E" w:rsidRDefault="00E858D1" w:rsidP="00E858D1">
      <w:pPr>
        <w:spacing w:before="360" w:after="60"/>
        <w:ind w:left="709" w:right="709"/>
        <w:jc w:val="both"/>
        <w:rPr>
          <w:rFonts w:ascii="Palatino Linotype" w:hAnsi="Palatino Linotype" w:cs="Arial"/>
          <w:b/>
          <w:lang w:val="pt-BR"/>
        </w:rPr>
      </w:pPr>
      <w:r w:rsidRPr="009F2F7E">
        <w:rPr>
          <w:rFonts w:ascii="Palatino Linotype" w:hAnsi="Palatino Linotype" w:cs="Arial"/>
          <w:b/>
          <w:lang w:val="pt-BR"/>
        </w:rPr>
        <w:t>01173/UPVT/IP/2018</w:t>
      </w:r>
      <w:r w:rsidRPr="009F2F7E">
        <w:rPr>
          <w:rFonts w:ascii="Palatino Linotype" w:hAnsi="Palatino Linotype" w:cs="Arial"/>
          <w:b/>
          <w:bCs/>
          <w:lang w:val="pt-BR"/>
        </w:rPr>
        <w:t xml:space="preserve"> – (04037/INFOEM/IP/RR/2018)</w:t>
      </w:r>
    </w:p>
    <w:p w:rsidR="00E858D1" w:rsidRPr="009F2F7E" w:rsidRDefault="00E858D1" w:rsidP="00E858D1">
      <w:pPr>
        <w:spacing w:before="60" w:after="120"/>
        <w:ind w:left="709" w:right="709"/>
        <w:jc w:val="both"/>
        <w:rPr>
          <w:rFonts w:ascii="Palatino Linotype" w:hAnsi="Palatino Linotype" w:cs="Arial"/>
        </w:rPr>
      </w:pPr>
      <w:r w:rsidRPr="009F2F7E">
        <w:rPr>
          <w:rFonts w:ascii="Palatino Linotype" w:hAnsi="Palatino Linotype" w:cs="Arial"/>
          <w:i/>
        </w:rPr>
        <w:t>“Carpeta y Acta de la 66 Sesión Extraordinaria del Comité de Transparencia”</w:t>
      </w:r>
      <w:r w:rsidRPr="009F2F7E">
        <w:rPr>
          <w:rFonts w:ascii="Palatino Linotype" w:hAnsi="Palatino Linotype" w:cs="Arial"/>
        </w:rPr>
        <w:t xml:space="preserve"> (Sic)</w:t>
      </w:r>
    </w:p>
    <w:p w:rsidR="00E858D1" w:rsidRPr="009F2F7E" w:rsidRDefault="00E858D1" w:rsidP="00E858D1">
      <w:pPr>
        <w:spacing w:before="360" w:after="60"/>
        <w:ind w:left="709" w:right="709"/>
        <w:jc w:val="both"/>
        <w:rPr>
          <w:rFonts w:ascii="Palatino Linotype" w:hAnsi="Palatino Linotype" w:cs="Arial"/>
          <w:b/>
          <w:lang w:val="pt-BR"/>
        </w:rPr>
      </w:pPr>
      <w:r w:rsidRPr="009F2F7E">
        <w:rPr>
          <w:rFonts w:ascii="Palatino Linotype" w:hAnsi="Palatino Linotype" w:cs="Arial"/>
          <w:b/>
          <w:lang w:val="pt-BR"/>
        </w:rPr>
        <w:t>01174/UPVT/IP/2018</w:t>
      </w:r>
      <w:r w:rsidRPr="009F2F7E">
        <w:rPr>
          <w:rFonts w:ascii="Palatino Linotype" w:hAnsi="Palatino Linotype" w:cs="Arial"/>
          <w:b/>
          <w:bCs/>
          <w:lang w:val="pt-BR"/>
        </w:rPr>
        <w:t xml:space="preserve"> – (04038/INFOEM/IP/RR/2018)</w:t>
      </w:r>
    </w:p>
    <w:p w:rsidR="00E858D1" w:rsidRPr="009F2F7E" w:rsidRDefault="00E858D1" w:rsidP="00E858D1">
      <w:pPr>
        <w:spacing w:before="60" w:after="120"/>
        <w:ind w:left="709" w:right="709"/>
        <w:jc w:val="both"/>
        <w:rPr>
          <w:rFonts w:ascii="Palatino Linotype" w:hAnsi="Palatino Linotype" w:cs="Arial"/>
        </w:rPr>
      </w:pPr>
      <w:r w:rsidRPr="009F2F7E">
        <w:rPr>
          <w:rFonts w:ascii="Palatino Linotype" w:hAnsi="Palatino Linotype" w:cs="Arial"/>
          <w:i/>
        </w:rPr>
        <w:t>“Carpeta y Acta de la 67 Sesión Extraordinaria del Comité de Transparencia”</w:t>
      </w:r>
      <w:r w:rsidRPr="009F2F7E">
        <w:rPr>
          <w:rFonts w:ascii="Palatino Linotype" w:hAnsi="Palatino Linotype" w:cs="Arial"/>
        </w:rPr>
        <w:t xml:space="preserve"> (Sic)</w:t>
      </w:r>
    </w:p>
    <w:p w:rsidR="00E858D1" w:rsidRPr="009F2F7E" w:rsidRDefault="00E858D1" w:rsidP="00E858D1">
      <w:pPr>
        <w:spacing w:before="360" w:after="60"/>
        <w:ind w:left="709" w:right="709"/>
        <w:jc w:val="both"/>
        <w:rPr>
          <w:rFonts w:ascii="Palatino Linotype" w:hAnsi="Palatino Linotype" w:cs="Arial"/>
          <w:b/>
          <w:lang w:val="pt-BR"/>
        </w:rPr>
      </w:pPr>
      <w:r w:rsidRPr="009F2F7E">
        <w:rPr>
          <w:rFonts w:ascii="Palatino Linotype" w:hAnsi="Palatino Linotype" w:cs="Arial"/>
          <w:b/>
          <w:lang w:val="pt-BR"/>
        </w:rPr>
        <w:t>01175/UPVT/IP/2018</w:t>
      </w:r>
      <w:r w:rsidRPr="009F2F7E">
        <w:rPr>
          <w:rFonts w:ascii="Palatino Linotype" w:hAnsi="Palatino Linotype" w:cs="Arial"/>
          <w:b/>
          <w:bCs/>
          <w:lang w:val="pt-BR"/>
        </w:rPr>
        <w:t xml:space="preserve"> – (04039/INFOEM/IP/RR/2018)</w:t>
      </w:r>
    </w:p>
    <w:p w:rsidR="00E858D1" w:rsidRPr="009F2F7E" w:rsidRDefault="00E858D1" w:rsidP="00E858D1">
      <w:pPr>
        <w:spacing w:before="60" w:after="120"/>
        <w:ind w:left="709" w:right="709"/>
        <w:jc w:val="both"/>
        <w:rPr>
          <w:rFonts w:ascii="Palatino Linotype" w:hAnsi="Palatino Linotype" w:cs="Arial"/>
        </w:rPr>
      </w:pPr>
      <w:r w:rsidRPr="009F2F7E">
        <w:rPr>
          <w:rFonts w:ascii="Palatino Linotype" w:hAnsi="Palatino Linotype" w:cs="Arial"/>
          <w:i/>
        </w:rPr>
        <w:t>“Carpeta y Acta de la 68 Sesión Extraordinaria del Comité de Transparencia”</w:t>
      </w:r>
      <w:r w:rsidRPr="009F2F7E">
        <w:rPr>
          <w:rFonts w:ascii="Palatino Linotype" w:hAnsi="Palatino Linotype" w:cs="Arial"/>
        </w:rPr>
        <w:t xml:space="preserve"> (Sic)</w:t>
      </w:r>
    </w:p>
    <w:p w:rsidR="00E858D1" w:rsidRPr="009F2F7E" w:rsidRDefault="00E858D1" w:rsidP="00E858D1">
      <w:pPr>
        <w:spacing w:before="360" w:after="60"/>
        <w:ind w:left="709" w:right="709"/>
        <w:jc w:val="both"/>
        <w:rPr>
          <w:rFonts w:ascii="Palatino Linotype" w:hAnsi="Palatino Linotype" w:cs="Arial"/>
          <w:b/>
          <w:lang w:val="pt-BR"/>
        </w:rPr>
      </w:pPr>
      <w:r w:rsidRPr="009F2F7E">
        <w:rPr>
          <w:rFonts w:ascii="Palatino Linotype" w:hAnsi="Palatino Linotype" w:cs="Arial"/>
          <w:b/>
          <w:lang w:val="pt-BR"/>
        </w:rPr>
        <w:t>01176/UPVT/IP/2018</w:t>
      </w:r>
      <w:r w:rsidRPr="009F2F7E">
        <w:rPr>
          <w:rFonts w:ascii="Palatino Linotype" w:hAnsi="Palatino Linotype" w:cs="Arial"/>
          <w:b/>
          <w:bCs/>
          <w:lang w:val="pt-BR"/>
        </w:rPr>
        <w:t xml:space="preserve"> – (04040/INFOEM/IP/RR/2018)</w:t>
      </w:r>
    </w:p>
    <w:p w:rsidR="00E858D1" w:rsidRPr="009F2F7E" w:rsidRDefault="00E858D1" w:rsidP="00E858D1">
      <w:pPr>
        <w:spacing w:before="60" w:after="120"/>
        <w:ind w:left="709" w:right="709"/>
        <w:jc w:val="both"/>
        <w:rPr>
          <w:rFonts w:ascii="Palatino Linotype" w:hAnsi="Palatino Linotype" w:cs="Arial"/>
        </w:rPr>
      </w:pPr>
      <w:r w:rsidRPr="009F2F7E">
        <w:rPr>
          <w:rFonts w:ascii="Palatino Linotype" w:hAnsi="Palatino Linotype" w:cs="Arial"/>
          <w:i/>
        </w:rPr>
        <w:t>“Carpeta y Acta de la 69 Sesión Extraordinaria del Comité de Transparencia”</w:t>
      </w:r>
      <w:r w:rsidRPr="009F2F7E">
        <w:rPr>
          <w:rFonts w:ascii="Palatino Linotype" w:hAnsi="Palatino Linotype" w:cs="Arial"/>
        </w:rPr>
        <w:t xml:space="preserve"> (Sic)</w:t>
      </w:r>
    </w:p>
    <w:p w:rsidR="00E858D1" w:rsidRPr="009F2F7E" w:rsidRDefault="00E858D1" w:rsidP="00E858D1">
      <w:pPr>
        <w:spacing w:before="360" w:after="60"/>
        <w:ind w:left="709" w:right="709"/>
        <w:jc w:val="both"/>
        <w:rPr>
          <w:rFonts w:ascii="Palatino Linotype" w:hAnsi="Palatino Linotype" w:cs="Arial"/>
          <w:b/>
          <w:lang w:val="pt-BR"/>
        </w:rPr>
      </w:pPr>
      <w:r w:rsidRPr="009F2F7E">
        <w:rPr>
          <w:rFonts w:ascii="Palatino Linotype" w:hAnsi="Palatino Linotype" w:cs="Arial"/>
          <w:b/>
          <w:lang w:val="pt-BR"/>
        </w:rPr>
        <w:t>01177/UPVT/IP/2018</w:t>
      </w:r>
      <w:r w:rsidRPr="009F2F7E">
        <w:rPr>
          <w:rFonts w:ascii="Palatino Linotype" w:hAnsi="Palatino Linotype" w:cs="Arial"/>
          <w:b/>
          <w:bCs/>
          <w:lang w:val="pt-BR"/>
        </w:rPr>
        <w:t xml:space="preserve"> – (04041/INFOEM/IP/RR/2018)</w:t>
      </w:r>
    </w:p>
    <w:p w:rsidR="00E858D1" w:rsidRPr="009F2F7E" w:rsidRDefault="00E858D1" w:rsidP="00E858D1">
      <w:pPr>
        <w:spacing w:before="60" w:after="120"/>
        <w:ind w:left="709" w:right="709"/>
        <w:jc w:val="both"/>
        <w:rPr>
          <w:rFonts w:ascii="Palatino Linotype" w:hAnsi="Palatino Linotype" w:cs="Arial"/>
        </w:rPr>
      </w:pPr>
      <w:r w:rsidRPr="009F2F7E">
        <w:rPr>
          <w:rFonts w:ascii="Palatino Linotype" w:hAnsi="Palatino Linotype" w:cs="Arial"/>
          <w:i/>
        </w:rPr>
        <w:t>“Carpeta y Acta de la 70 Sesión Extraordinaria del Comité de Transparencia”</w:t>
      </w:r>
      <w:r w:rsidRPr="009F2F7E">
        <w:rPr>
          <w:rFonts w:ascii="Palatino Linotype" w:hAnsi="Palatino Linotype" w:cs="Arial"/>
        </w:rPr>
        <w:t xml:space="preserve"> (Sic)</w:t>
      </w:r>
    </w:p>
    <w:p w:rsidR="00E858D1" w:rsidRPr="009F2F7E" w:rsidRDefault="00E858D1" w:rsidP="00E858D1">
      <w:pPr>
        <w:spacing w:before="360" w:after="60"/>
        <w:ind w:left="709" w:right="709"/>
        <w:jc w:val="both"/>
        <w:rPr>
          <w:rFonts w:ascii="Palatino Linotype" w:hAnsi="Palatino Linotype" w:cs="Arial"/>
          <w:b/>
          <w:lang w:val="pt-BR"/>
        </w:rPr>
      </w:pPr>
      <w:r w:rsidRPr="009F2F7E">
        <w:rPr>
          <w:rFonts w:ascii="Palatino Linotype" w:hAnsi="Palatino Linotype" w:cs="Arial"/>
          <w:b/>
          <w:lang w:val="pt-BR"/>
        </w:rPr>
        <w:lastRenderedPageBreak/>
        <w:t>01178/UPVT/IP/2018</w:t>
      </w:r>
      <w:r w:rsidRPr="009F2F7E">
        <w:rPr>
          <w:rFonts w:ascii="Palatino Linotype" w:hAnsi="Palatino Linotype" w:cs="Arial"/>
          <w:b/>
          <w:bCs/>
          <w:lang w:val="pt-BR"/>
        </w:rPr>
        <w:t xml:space="preserve"> – (04042/INFOEM/IP/RR/2018)</w:t>
      </w:r>
    </w:p>
    <w:p w:rsidR="00E858D1" w:rsidRPr="009F2F7E" w:rsidRDefault="00E858D1" w:rsidP="00E858D1">
      <w:pPr>
        <w:spacing w:before="60" w:after="120"/>
        <w:ind w:left="709" w:right="709"/>
        <w:jc w:val="both"/>
        <w:rPr>
          <w:rFonts w:ascii="Palatino Linotype" w:hAnsi="Palatino Linotype" w:cs="Arial"/>
        </w:rPr>
      </w:pPr>
      <w:r w:rsidRPr="009F2F7E">
        <w:rPr>
          <w:rFonts w:ascii="Palatino Linotype" w:hAnsi="Palatino Linotype" w:cs="Arial"/>
          <w:i/>
        </w:rPr>
        <w:t>“Carpeta y Acta de la 71 Sesión Extraordinaria del Comité de Transparencia”</w:t>
      </w:r>
      <w:r w:rsidRPr="009F2F7E">
        <w:rPr>
          <w:rFonts w:ascii="Palatino Linotype" w:hAnsi="Palatino Linotype" w:cs="Arial"/>
        </w:rPr>
        <w:t xml:space="preserve"> (Sic)</w:t>
      </w:r>
    </w:p>
    <w:p w:rsidR="00E858D1" w:rsidRPr="009F2F7E" w:rsidRDefault="00E858D1" w:rsidP="00E858D1">
      <w:pPr>
        <w:spacing w:before="360" w:after="60"/>
        <w:ind w:left="709" w:right="709"/>
        <w:jc w:val="both"/>
        <w:rPr>
          <w:rFonts w:ascii="Palatino Linotype" w:hAnsi="Palatino Linotype" w:cs="Arial"/>
          <w:b/>
          <w:lang w:val="pt-BR"/>
        </w:rPr>
      </w:pPr>
      <w:r w:rsidRPr="009F2F7E">
        <w:rPr>
          <w:rFonts w:ascii="Palatino Linotype" w:hAnsi="Palatino Linotype" w:cs="Arial"/>
          <w:b/>
          <w:lang w:val="pt-BR"/>
        </w:rPr>
        <w:t>01179/UPVT/IP/2018</w:t>
      </w:r>
      <w:r w:rsidRPr="009F2F7E">
        <w:rPr>
          <w:rFonts w:ascii="Palatino Linotype" w:hAnsi="Palatino Linotype" w:cs="Arial"/>
          <w:b/>
          <w:bCs/>
          <w:lang w:val="pt-BR"/>
        </w:rPr>
        <w:t xml:space="preserve"> – (04043/INFOEM/IP/RR/2018)</w:t>
      </w:r>
    </w:p>
    <w:p w:rsidR="00E858D1" w:rsidRPr="009F2F7E" w:rsidRDefault="00E858D1" w:rsidP="00E858D1">
      <w:pPr>
        <w:spacing w:before="60" w:after="120"/>
        <w:ind w:left="709" w:right="709"/>
        <w:jc w:val="both"/>
        <w:rPr>
          <w:rFonts w:ascii="Palatino Linotype" w:hAnsi="Palatino Linotype" w:cs="Arial"/>
        </w:rPr>
      </w:pPr>
      <w:r w:rsidRPr="009F2F7E">
        <w:rPr>
          <w:rFonts w:ascii="Palatino Linotype" w:hAnsi="Palatino Linotype" w:cs="Arial"/>
          <w:i/>
        </w:rPr>
        <w:t>“Carpeta y Acta de la 72 Sesión Extraordinaria del Comité de Transparencia”</w:t>
      </w:r>
      <w:r w:rsidRPr="009F2F7E">
        <w:rPr>
          <w:rFonts w:ascii="Palatino Linotype" w:hAnsi="Palatino Linotype" w:cs="Arial"/>
        </w:rPr>
        <w:t xml:space="preserve"> (Sic)</w:t>
      </w:r>
    </w:p>
    <w:p w:rsidR="00E858D1" w:rsidRPr="009F2F7E" w:rsidRDefault="00E858D1" w:rsidP="00E858D1">
      <w:pPr>
        <w:spacing w:before="360" w:after="60"/>
        <w:ind w:left="709" w:right="709"/>
        <w:jc w:val="both"/>
        <w:rPr>
          <w:rFonts w:ascii="Palatino Linotype" w:hAnsi="Palatino Linotype" w:cs="Arial"/>
          <w:b/>
          <w:lang w:val="pt-BR"/>
        </w:rPr>
      </w:pPr>
      <w:r w:rsidRPr="009F2F7E">
        <w:rPr>
          <w:rFonts w:ascii="Palatino Linotype" w:hAnsi="Palatino Linotype" w:cs="Arial"/>
          <w:b/>
          <w:lang w:val="pt-BR"/>
        </w:rPr>
        <w:t>01180/UPVT/IP/2018</w:t>
      </w:r>
      <w:r w:rsidRPr="009F2F7E">
        <w:rPr>
          <w:rFonts w:ascii="Palatino Linotype" w:hAnsi="Palatino Linotype" w:cs="Arial"/>
          <w:b/>
          <w:bCs/>
          <w:lang w:val="pt-BR"/>
        </w:rPr>
        <w:t xml:space="preserve"> – (04044/INFOEM/IP/RR/2018)</w:t>
      </w:r>
    </w:p>
    <w:p w:rsidR="00E858D1" w:rsidRPr="009F2F7E" w:rsidRDefault="00E858D1" w:rsidP="00E858D1">
      <w:pPr>
        <w:spacing w:before="60" w:after="120"/>
        <w:ind w:left="709" w:right="709"/>
        <w:jc w:val="both"/>
        <w:rPr>
          <w:rFonts w:ascii="Palatino Linotype" w:hAnsi="Palatino Linotype" w:cs="Arial"/>
        </w:rPr>
      </w:pPr>
      <w:r w:rsidRPr="009F2F7E">
        <w:rPr>
          <w:rFonts w:ascii="Palatino Linotype" w:hAnsi="Palatino Linotype" w:cs="Arial"/>
          <w:i/>
        </w:rPr>
        <w:t>“Carpeta y Acta de la 73 Sesión Extraordinaria del Comité de Transparencia”</w:t>
      </w:r>
      <w:r w:rsidRPr="009F2F7E">
        <w:rPr>
          <w:rFonts w:ascii="Palatino Linotype" w:hAnsi="Palatino Linotype" w:cs="Arial"/>
        </w:rPr>
        <w:t xml:space="preserve"> (Sic)</w:t>
      </w:r>
    </w:p>
    <w:p w:rsidR="00E858D1" w:rsidRPr="009F2F7E" w:rsidRDefault="00E858D1" w:rsidP="00E858D1">
      <w:pPr>
        <w:spacing w:before="360" w:after="60"/>
        <w:ind w:left="709" w:right="709"/>
        <w:jc w:val="both"/>
        <w:rPr>
          <w:rFonts w:ascii="Palatino Linotype" w:hAnsi="Palatino Linotype" w:cs="Arial"/>
          <w:b/>
          <w:lang w:val="pt-BR"/>
        </w:rPr>
      </w:pPr>
      <w:r w:rsidRPr="009F2F7E">
        <w:rPr>
          <w:rFonts w:ascii="Palatino Linotype" w:hAnsi="Palatino Linotype" w:cs="Arial"/>
          <w:b/>
          <w:lang w:val="pt-BR"/>
        </w:rPr>
        <w:t>01181/UPVT/IP/2018</w:t>
      </w:r>
      <w:r w:rsidRPr="009F2F7E">
        <w:rPr>
          <w:rFonts w:ascii="Palatino Linotype" w:hAnsi="Palatino Linotype" w:cs="Arial"/>
          <w:b/>
          <w:bCs/>
          <w:lang w:val="pt-BR"/>
        </w:rPr>
        <w:t xml:space="preserve"> – (04045/INFOEM/IP/RR/2018)</w:t>
      </w:r>
    </w:p>
    <w:p w:rsidR="00E858D1" w:rsidRPr="009F2F7E" w:rsidRDefault="00E858D1" w:rsidP="00E858D1">
      <w:pPr>
        <w:spacing w:before="60" w:after="120"/>
        <w:ind w:left="709" w:right="709"/>
        <w:jc w:val="both"/>
        <w:rPr>
          <w:rFonts w:ascii="Palatino Linotype" w:hAnsi="Palatino Linotype" w:cs="Arial"/>
        </w:rPr>
      </w:pPr>
      <w:r w:rsidRPr="009F2F7E">
        <w:rPr>
          <w:rFonts w:ascii="Palatino Linotype" w:hAnsi="Palatino Linotype" w:cs="Arial"/>
          <w:i/>
        </w:rPr>
        <w:t>“Carpeta y Acta de la 74 Sesión Extraordinaria del Comité de Transparencia”</w:t>
      </w:r>
      <w:r w:rsidRPr="009F2F7E">
        <w:rPr>
          <w:rFonts w:ascii="Palatino Linotype" w:hAnsi="Palatino Linotype" w:cs="Arial"/>
        </w:rPr>
        <w:t xml:space="preserve"> (Sic)</w:t>
      </w:r>
    </w:p>
    <w:p w:rsidR="00E858D1" w:rsidRPr="009F2F7E" w:rsidRDefault="00E858D1" w:rsidP="00E858D1">
      <w:pPr>
        <w:spacing w:before="360" w:after="60"/>
        <w:ind w:left="709" w:right="709"/>
        <w:jc w:val="both"/>
        <w:rPr>
          <w:rFonts w:ascii="Palatino Linotype" w:hAnsi="Palatino Linotype" w:cs="Arial"/>
          <w:b/>
          <w:lang w:val="pt-BR"/>
        </w:rPr>
      </w:pPr>
      <w:r w:rsidRPr="009F2F7E">
        <w:rPr>
          <w:rFonts w:ascii="Palatino Linotype" w:hAnsi="Palatino Linotype" w:cs="Arial"/>
          <w:b/>
          <w:lang w:val="pt-BR"/>
        </w:rPr>
        <w:t>01182/UPVT/IP/2018</w:t>
      </w:r>
      <w:r w:rsidRPr="009F2F7E">
        <w:rPr>
          <w:rFonts w:ascii="Palatino Linotype" w:hAnsi="Palatino Linotype" w:cs="Arial"/>
          <w:b/>
          <w:bCs/>
          <w:lang w:val="pt-BR"/>
        </w:rPr>
        <w:t xml:space="preserve"> – (04046/INFOEM/IP/RR/2018)</w:t>
      </w:r>
    </w:p>
    <w:p w:rsidR="00E858D1" w:rsidRDefault="00E858D1" w:rsidP="00E858D1">
      <w:pPr>
        <w:spacing w:before="60" w:after="120"/>
        <w:ind w:left="709" w:right="709"/>
        <w:jc w:val="both"/>
        <w:rPr>
          <w:rFonts w:ascii="Palatino Linotype" w:hAnsi="Palatino Linotype" w:cs="Arial"/>
        </w:rPr>
      </w:pPr>
      <w:r w:rsidRPr="009F2F7E">
        <w:rPr>
          <w:rFonts w:ascii="Palatino Linotype" w:hAnsi="Palatino Linotype" w:cs="Arial"/>
          <w:i/>
        </w:rPr>
        <w:t>“Carpeta y Acta de la 75 Sesión Extraordinaria del Comité de Transparencia”</w:t>
      </w:r>
      <w:r w:rsidRPr="009F2F7E">
        <w:rPr>
          <w:rFonts w:ascii="Palatino Linotype" w:hAnsi="Palatino Linotype" w:cs="Arial"/>
        </w:rPr>
        <w:t xml:space="preserve"> (Sic)</w:t>
      </w:r>
    </w:p>
    <w:p w:rsidR="00E858D1" w:rsidRDefault="00E858D1" w:rsidP="00E858D1">
      <w:pPr>
        <w:spacing w:before="60" w:after="120"/>
        <w:ind w:left="709" w:right="709"/>
        <w:jc w:val="both"/>
        <w:rPr>
          <w:rFonts w:ascii="Palatino Linotype" w:hAnsi="Palatino Linotype" w:cs="Arial"/>
        </w:rPr>
      </w:pPr>
    </w:p>
    <w:p w:rsidR="00594E5C" w:rsidRPr="00053C8B" w:rsidRDefault="00D7428E" w:rsidP="00DC3467">
      <w:pPr>
        <w:numPr>
          <w:ilvl w:val="0"/>
          <w:numId w:val="1"/>
        </w:numPr>
        <w:spacing w:before="240" w:after="240" w:line="360" w:lineRule="auto"/>
        <w:ind w:left="284" w:right="333" w:hanging="284"/>
        <w:contextualSpacing/>
        <w:jc w:val="both"/>
        <w:rPr>
          <w:rFonts w:ascii="Palatino Linotype" w:eastAsia="Times New Roman" w:hAnsi="Palatino Linotype" w:cs="Arial"/>
          <w:i/>
          <w:sz w:val="24"/>
        </w:rPr>
      </w:pPr>
      <w:r>
        <w:rPr>
          <w:rFonts w:ascii="Palatino Linotype" w:eastAsia="Calibri" w:hAnsi="Palatino Linotype" w:cs="Arial"/>
          <w:sz w:val="24"/>
          <w:szCs w:val="24"/>
        </w:rPr>
        <w:t>En ese contexto, c</w:t>
      </w:r>
      <w:r w:rsidR="00053C8B" w:rsidRPr="00053C8B">
        <w:rPr>
          <w:rFonts w:ascii="Palatino Linotype" w:eastAsia="Calibri" w:hAnsi="Palatino Linotype" w:cs="Arial"/>
          <w:sz w:val="24"/>
          <w:szCs w:val="24"/>
        </w:rPr>
        <w:t xml:space="preserve">omo ya fuera anteriormente enunciado, recursos diversos fueron sobreseídos </w:t>
      </w:r>
      <w:r w:rsidR="00053C8B">
        <w:rPr>
          <w:rFonts w:ascii="Palatino Linotype" w:eastAsia="Calibri" w:hAnsi="Palatino Linotype" w:cs="Arial"/>
          <w:sz w:val="24"/>
          <w:szCs w:val="24"/>
        </w:rPr>
        <w:t xml:space="preserve">y </w:t>
      </w:r>
      <w:r>
        <w:rPr>
          <w:rFonts w:ascii="Palatino Linotype" w:eastAsia="Calibri" w:hAnsi="Palatino Linotype" w:cs="Arial"/>
          <w:sz w:val="24"/>
          <w:szCs w:val="24"/>
        </w:rPr>
        <w:t>modificados</w:t>
      </w:r>
      <w:r w:rsidR="00053C8B">
        <w:rPr>
          <w:rFonts w:ascii="Palatino Linotype" w:eastAsia="Calibri" w:hAnsi="Palatino Linotype" w:cs="Arial"/>
          <w:sz w:val="24"/>
          <w:szCs w:val="24"/>
        </w:rPr>
        <w:t>; s</w:t>
      </w:r>
      <w:r w:rsidR="00594E5C" w:rsidRPr="00053C8B">
        <w:rPr>
          <w:rFonts w:ascii="Palatino Linotype" w:eastAsia="Times New Roman" w:hAnsi="Palatino Linotype" w:cs="Arial"/>
          <w:sz w:val="24"/>
        </w:rPr>
        <w:t>in embargo</w:t>
      </w:r>
      <w:r w:rsidR="00A60C7E" w:rsidRPr="00053C8B">
        <w:rPr>
          <w:rFonts w:ascii="Palatino Linotype" w:eastAsia="Times New Roman" w:hAnsi="Palatino Linotype" w:cs="Arial"/>
          <w:sz w:val="24"/>
        </w:rPr>
        <w:t>,</w:t>
      </w:r>
      <w:r w:rsidR="00594E5C" w:rsidRPr="00053C8B">
        <w:rPr>
          <w:rFonts w:ascii="Palatino Linotype" w:eastAsia="Times New Roman" w:hAnsi="Palatino Linotype" w:cs="Arial"/>
          <w:sz w:val="24"/>
        </w:rPr>
        <w:t xml:space="preserve"> </w:t>
      </w:r>
      <w:r w:rsidR="00053C8B">
        <w:rPr>
          <w:rFonts w:ascii="Palatino Linotype" w:eastAsia="Times New Roman" w:hAnsi="Palatino Linotype" w:cs="Arial"/>
          <w:sz w:val="24"/>
        </w:rPr>
        <w:t xml:space="preserve">de aquellas solicitudes que fueron objeto de </w:t>
      </w:r>
      <w:r>
        <w:rPr>
          <w:rFonts w:ascii="Palatino Linotype" w:eastAsia="Times New Roman" w:hAnsi="Palatino Linotype" w:cs="Arial"/>
          <w:sz w:val="24"/>
        </w:rPr>
        <w:t>ser confirmados</w:t>
      </w:r>
      <w:r w:rsidR="00053C8B">
        <w:rPr>
          <w:rFonts w:ascii="Palatino Linotype" w:eastAsia="Times New Roman" w:hAnsi="Palatino Linotype" w:cs="Arial"/>
          <w:sz w:val="24"/>
        </w:rPr>
        <w:t>, se</w:t>
      </w:r>
      <w:r w:rsidR="00594E5C" w:rsidRPr="00053C8B">
        <w:rPr>
          <w:rFonts w:ascii="Palatino Linotype" w:eastAsia="Times New Roman" w:hAnsi="Palatino Linotype" w:cs="Arial"/>
          <w:sz w:val="24"/>
        </w:rPr>
        <w:t xml:space="preserve"> observó que la resolución puntualmente indica</w:t>
      </w:r>
      <w:r>
        <w:rPr>
          <w:rFonts w:ascii="Palatino Linotype" w:eastAsia="Times New Roman" w:hAnsi="Palatino Linotype" w:cs="Arial"/>
          <w:sz w:val="24"/>
        </w:rPr>
        <w:t>ba</w:t>
      </w:r>
      <w:r w:rsidR="00594E5C" w:rsidRPr="00053C8B">
        <w:rPr>
          <w:rFonts w:ascii="Palatino Linotype" w:eastAsia="Times New Roman" w:hAnsi="Palatino Linotype" w:cs="Arial"/>
          <w:sz w:val="24"/>
        </w:rPr>
        <w:t xml:space="preserve"> lo siguiente</w:t>
      </w:r>
      <w:r w:rsidR="007E48FF" w:rsidRPr="00053C8B">
        <w:rPr>
          <w:rFonts w:ascii="Palatino Linotype" w:eastAsia="Times New Roman" w:hAnsi="Palatino Linotype" w:cs="Arial"/>
          <w:sz w:val="24"/>
        </w:rPr>
        <w:t>:</w:t>
      </w:r>
    </w:p>
    <w:p w:rsidR="00D7428E" w:rsidRPr="00D7428E" w:rsidRDefault="00A60C7E" w:rsidP="001B24C8">
      <w:pPr>
        <w:pStyle w:val="Prrafodelista"/>
        <w:spacing w:before="240" w:after="240" w:line="360" w:lineRule="auto"/>
        <w:ind w:left="567" w:right="567"/>
        <w:jc w:val="both"/>
        <w:rPr>
          <w:rFonts w:ascii="Palatino Linotype" w:hAnsi="Palatino Linotype" w:cs="Arial"/>
          <w:i/>
          <w:color w:val="000000" w:themeColor="text1"/>
          <w:sz w:val="24"/>
          <w:szCs w:val="24"/>
        </w:rPr>
      </w:pPr>
      <w:r w:rsidRPr="001553F5">
        <w:rPr>
          <w:rFonts w:ascii="Palatino Linotype" w:eastAsia="Times New Roman" w:hAnsi="Palatino Linotype" w:cs="Arial"/>
          <w:i/>
          <w:sz w:val="24"/>
          <w:szCs w:val="24"/>
        </w:rPr>
        <w:t>“</w:t>
      </w:r>
      <w:r w:rsidR="00D7428E" w:rsidRPr="00D7428E">
        <w:rPr>
          <w:rFonts w:ascii="Palatino Linotype" w:hAnsi="Palatino Linotype" w:cs="Arial"/>
          <w:i/>
          <w:color w:val="000000" w:themeColor="text1"/>
          <w:sz w:val="24"/>
          <w:szCs w:val="24"/>
        </w:rPr>
        <w:t xml:space="preserve">los recursos de revisión 04033/INFOEM/IP/RR/2018 (01169/UPVT/IP/2018), 04037/INFOEM/IP/RR/2018 (01173/UPVT/IP/2018) y 04042/INFOEM/IP/RR/2018 (01178/UPVT/IP/2018), esta Ponencia </w:t>
      </w:r>
      <w:proofErr w:type="spellStart"/>
      <w:r w:rsidR="00D7428E" w:rsidRPr="00D7428E">
        <w:rPr>
          <w:rFonts w:ascii="Palatino Linotype" w:hAnsi="Palatino Linotype" w:cs="Arial"/>
          <w:i/>
          <w:color w:val="000000" w:themeColor="text1"/>
          <w:sz w:val="24"/>
          <w:szCs w:val="24"/>
        </w:rPr>
        <w:t>Resolutora</w:t>
      </w:r>
      <w:proofErr w:type="spellEnd"/>
      <w:r w:rsidR="00D7428E" w:rsidRPr="00D7428E">
        <w:rPr>
          <w:rFonts w:ascii="Palatino Linotype" w:hAnsi="Palatino Linotype" w:cs="Arial"/>
          <w:i/>
          <w:color w:val="000000" w:themeColor="text1"/>
          <w:sz w:val="24"/>
          <w:szCs w:val="24"/>
        </w:rPr>
        <w:t xml:space="preserve"> advierte que resultan infundadas las razones o motivos de inconformidad expuestas por LA RECURRENTE, y en términos del artículo 186, fracción II de la Ley de Transparencia y Acceso a la Información Pública del </w:t>
      </w:r>
      <w:r w:rsidR="00D7428E" w:rsidRPr="00D7428E">
        <w:rPr>
          <w:rFonts w:ascii="Palatino Linotype" w:hAnsi="Palatino Linotype" w:cs="Arial"/>
          <w:i/>
          <w:color w:val="000000" w:themeColor="text1"/>
          <w:sz w:val="24"/>
          <w:szCs w:val="24"/>
        </w:rPr>
        <w:lastRenderedPageBreak/>
        <w:t>Estado de México y Municipios, determina CONFIRMAR las respuestas del SUJETO OBLIGADO, en conformidad de lo siguiente:</w:t>
      </w:r>
    </w:p>
    <w:p w:rsidR="00D7428E" w:rsidRPr="00D7428E" w:rsidRDefault="00D7428E" w:rsidP="001B24C8">
      <w:pPr>
        <w:pStyle w:val="Prrafodelista"/>
        <w:spacing w:before="240" w:after="240" w:line="360" w:lineRule="auto"/>
        <w:ind w:left="567" w:right="567" w:hanging="283"/>
        <w:jc w:val="both"/>
        <w:rPr>
          <w:rFonts w:ascii="Palatino Linotype" w:hAnsi="Palatino Linotype" w:cs="Arial"/>
          <w:i/>
          <w:color w:val="000000" w:themeColor="text1"/>
          <w:sz w:val="24"/>
          <w:szCs w:val="24"/>
        </w:rPr>
      </w:pPr>
      <w:r w:rsidRPr="00D7428E">
        <w:rPr>
          <w:rFonts w:ascii="Palatino Linotype" w:hAnsi="Palatino Linotype" w:cs="Arial"/>
          <w:i/>
          <w:color w:val="000000" w:themeColor="text1"/>
          <w:sz w:val="24"/>
          <w:szCs w:val="24"/>
        </w:rPr>
        <w:t>1.</w:t>
      </w:r>
      <w:r w:rsidRPr="00D7428E">
        <w:rPr>
          <w:rFonts w:ascii="Palatino Linotype" w:hAnsi="Palatino Linotype" w:cs="Arial"/>
          <w:i/>
          <w:color w:val="000000" w:themeColor="text1"/>
          <w:sz w:val="24"/>
          <w:szCs w:val="24"/>
        </w:rPr>
        <w:tab/>
        <w:t>Con las respuestas otorgadas, se colmó totalmente las solicitudes de información;</w:t>
      </w:r>
    </w:p>
    <w:p w:rsidR="00D7428E" w:rsidRPr="00D7428E" w:rsidRDefault="00D7428E" w:rsidP="001B24C8">
      <w:pPr>
        <w:pStyle w:val="Prrafodelista"/>
        <w:spacing w:before="240" w:after="240" w:line="360" w:lineRule="auto"/>
        <w:ind w:left="567" w:right="567" w:hanging="283"/>
        <w:jc w:val="both"/>
        <w:rPr>
          <w:rFonts w:ascii="Palatino Linotype" w:hAnsi="Palatino Linotype" w:cs="Arial"/>
          <w:i/>
          <w:color w:val="000000" w:themeColor="text1"/>
          <w:sz w:val="24"/>
          <w:szCs w:val="24"/>
        </w:rPr>
      </w:pPr>
      <w:r w:rsidRPr="00D7428E">
        <w:rPr>
          <w:rFonts w:ascii="Palatino Linotype" w:hAnsi="Palatino Linotype" w:cs="Arial"/>
          <w:i/>
          <w:color w:val="000000" w:themeColor="text1"/>
          <w:sz w:val="24"/>
          <w:szCs w:val="24"/>
        </w:rPr>
        <w:t>2.</w:t>
      </w:r>
      <w:r w:rsidRPr="00D7428E">
        <w:rPr>
          <w:rFonts w:ascii="Palatino Linotype" w:hAnsi="Palatino Linotype" w:cs="Arial"/>
          <w:i/>
          <w:color w:val="000000" w:themeColor="text1"/>
          <w:sz w:val="24"/>
          <w:szCs w:val="24"/>
        </w:rPr>
        <w:tab/>
        <w:t>Mediante las respuestas a las solicitudes de mérito, se hizo del conocimiento de LA RECURRENTE que las Carpetas de Trabajo de la 62ª, 66ª y 71ª Sesiones Extraordinarias del Comité de Transparencia, no se encuentran digitalizadas y previo a su entrega deben liquidarse los derechos correspondientes por el escaneo y digitalización de cada hoja, y</w:t>
      </w:r>
    </w:p>
    <w:p w:rsidR="0090262D" w:rsidRPr="001553F5" w:rsidRDefault="00D7428E" w:rsidP="001B24C8">
      <w:pPr>
        <w:pStyle w:val="Prrafodelista"/>
        <w:spacing w:before="240" w:after="240" w:line="360" w:lineRule="auto"/>
        <w:ind w:left="567" w:right="567" w:hanging="283"/>
        <w:jc w:val="both"/>
        <w:rPr>
          <w:rFonts w:ascii="Palatino Linotype" w:eastAsia="Times New Roman" w:hAnsi="Palatino Linotype" w:cs="Arial"/>
          <w:i/>
          <w:sz w:val="24"/>
          <w:szCs w:val="24"/>
        </w:rPr>
      </w:pPr>
      <w:r w:rsidRPr="00D7428E">
        <w:rPr>
          <w:rFonts w:ascii="Palatino Linotype" w:hAnsi="Palatino Linotype" w:cs="Arial"/>
          <w:i/>
          <w:color w:val="000000" w:themeColor="text1"/>
          <w:sz w:val="24"/>
          <w:szCs w:val="24"/>
        </w:rPr>
        <w:t>3.</w:t>
      </w:r>
      <w:r w:rsidRPr="00D7428E">
        <w:rPr>
          <w:rFonts w:ascii="Palatino Linotype" w:hAnsi="Palatino Linotype" w:cs="Arial"/>
          <w:i/>
          <w:color w:val="000000" w:themeColor="text1"/>
          <w:sz w:val="24"/>
          <w:szCs w:val="24"/>
        </w:rPr>
        <w:tab/>
        <w:t>A través de las respuestas a las solicitudes, también fueron entregadas a LA RECURRENTE, las Actas de la 62ª, 66ª y 71ª Sesiones Extraordinarias del Comité de Transparencia.</w:t>
      </w:r>
      <w:r w:rsidR="00A60C7E" w:rsidRPr="001553F5">
        <w:rPr>
          <w:rFonts w:ascii="Palatino Linotype" w:eastAsia="Times New Roman" w:hAnsi="Palatino Linotype" w:cs="Arial"/>
          <w:i/>
          <w:sz w:val="24"/>
          <w:szCs w:val="24"/>
        </w:rPr>
        <w:t>”</w:t>
      </w:r>
    </w:p>
    <w:p w:rsidR="002937C6" w:rsidRPr="0009506C" w:rsidRDefault="002937C6" w:rsidP="00A60C7E">
      <w:pPr>
        <w:pStyle w:val="Prrafodelista"/>
        <w:spacing w:before="240" w:after="240" w:line="360" w:lineRule="auto"/>
        <w:ind w:left="851" w:right="567"/>
        <w:jc w:val="both"/>
        <w:rPr>
          <w:rFonts w:ascii="Palatino Linotype" w:eastAsia="Times New Roman" w:hAnsi="Palatino Linotype" w:cs="Arial"/>
          <w:i/>
          <w:sz w:val="24"/>
        </w:rPr>
      </w:pPr>
    </w:p>
    <w:p w:rsidR="00C602B8" w:rsidRPr="00C602B8" w:rsidRDefault="00D7428E" w:rsidP="00DC3467">
      <w:pPr>
        <w:pStyle w:val="Prrafodelista"/>
        <w:numPr>
          <w:ilvl w:val="0"/>
          <w:numId w:val="1"/>
        </w:numPr>
        <w:spacing w:before="240" w:after="240" w:line="360" w:lineRule="auto"/>
        <w:ind w:left="284" w:right="333" w:hanging="284"/>
        <w:jc w:val="both"/>
        <w:rPr>
          <w:rFonts w:ascii="Palatino Linotype" w:eastAsia="Times New Roman" w:hAnsi="Palatino Linotype" w:cs="Arial"/>
          <w:i/>
          <w:sz w:val="24"/>
        </w:rPr>
      </w:pPr>
      <w:r>
        <w:rPr>
          <w:rFonts w:ascii="Palatino Linotype" w:eastAsia="Times New Roman" w:hAnsi="Palatino Linotype" w:cs="Arial"/>
          <w:sz w:val="24"/>
        </w:rPr>
        <w:t>Es decir, la respuesta de solicitar el pago por digitalización de la información, se tuvo como aceptada y procedente.</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35858990"/>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DC3467">
      <w:pPr>
        <w:pStyle w:val="Prrafodelista"/>
        <w:numPr>
          <w:ilvl w:val="0"/>
          <w:numId w:val="1"/>
        </w:numPr>
        <w:spacing w:after="0" w:line="360" w:lineRule="auto"/>
        <w:ind w:left="284" w:hanging="284"/>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 xml:space="preserve">Constitución Política del Estado </w:t>
      </w:r>
      <w:r w:rsidRPr="00427B79">
        <w:rPr>
          <w:rFonts w:ascii="Palatino Linotype" w:eastAsia="Times New Roman" w:hAnsi="Palatino Linotype" w:cs="Arial"/>
          <w:b/>
          <w:sz w:val="24"/>
          <w:szCs w:val="24"/>
        </w:rPr>
        <w:lastRenderedPageBreak/>
        <w:t>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DC3467">
      <w:pPr>
        <w:pStyle w:val="Prrafodelista"/>
        <w:numPr>
          <w:ilvl w:val="0"/>
          <w:numId w:val="1"/>
        </w:numPr>
        <w:spacing w:before="240" w:after="240" w:line="360" w:lineRule="auto"/>
        <w:ind w:left="284" w:hanging="284"/>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Default="0003648B" w:rsidP="00D7428E">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w:t>
      </w:r>
      <w:r w:rsidR="001553F5">
        <w:rPr>
          <w:rFonts w:ascii="Palatino Linotype" w:hAnsi="Palatino Linotype" w:cs="Arial"/>
          <w:bCs/>
          <w:color w:val="000000" w:themeColor="text1"/>
          <w:sz w:val="24"/>
          <w:szCs w:val="24"/>
        </w:rPr>
        <w:t>resulta</w:t>
      </w:r>
      <w:r w:rsidRPr="00427B79">
        <w:rPr>
          <w:rFonts w:ascii="Palatino Linotype" w:hAnsi="Palatino Linotype" w:cs="Arial"/>
          <w:bCs/>
          <w:color w:val="000000" w:themeColor="text1"/>
          <w:sz w:val="24"/>
          <w:szCs w:val="24"/>
        </w:rPr>
        <w:t xml:space="preserve"> suficiente con que una persona realice una solicitud de información para que la autoridad la atienda y entregue lo solicitado, salvo excepciones limitadas.</w:t>
      </w:r>
    </w:p>
    <w:p w:rsidR="00D7428E" w:rsidRPr="00427B79" w:rsidRDefault="00D7428E" w:rsidP="00D7428E">
      <w:pPr>
        <w:pStyle w:val="Prrafodelista"/>
        <w:autoSpaceDE w:val="0"/>
        <w:autoSpaceDN w:val="0"/>
        <w:adjustRightInd w:val="0"/>
        <w:spacing w:before="240" w:after="240" w:line="360" w:lineRule="auto"/>
        <w:ind w:left="851" w:right="616"/>
        <w:jc w:val="both"/>
        <w:rPr>
          <w:rFonts w:ascii="Palatino Linotype" w:hAnsi="Palatino Linotype" w:cs="Arial"/>
          <w:bCs/>
          <w:color w:val="000000" w:themeColor="text1"/>
          <w:sz w:val="24"/>
          <w:szCs w:val="24"/>
        </w:rPr>
      </w:pPr>
    </w:p>
    <w:p w:rsidR="0003648B" w:rsidRDefault="0003648B" w:rsidP="00D7428E">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D7428E" w:rsidRPr="00D7428E" w:rsidRDefault="00D7428E" w:rsidP="00D7428E">
      <w:pPr>
        <w:pStyle w:val="Prrafodelista"/>
        <w:rPr>
          <w:rFonts w:ascii="Palatino Linotype" w:hAnsi="Palatino Linotype" w:cs="Arial"/>
          <w:bCs/>
          <w:color w:val="000000" w:themeColor="text1"/>
          <w:sz w:val="24"/>
          <w:szCs w:val="24"/>
        </w:rPr>
      </w:pPr>
    </w:p>
    <w:p w:rsidR="0003648B" w:rsidRDefault="0003648B" w:rsidP="00D7428E">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BA67DA">
        <w:rPr>
          <w:rFonts w:ascii="Palatino Linotype" w:hAnsi="Palatino Linotype" w:cs="Arial"/>
          <w:bCs/>
          <w:color w:val="000000" w:themeColor="text1"/>
          <w:sz w:val="24"/>
          <w:szCs w:val="24"/>
          <w:u w:val="single"/>
        </w:rPr>
        <w:t>Otorga a todos los documentos en posesión de las autoridades la calidad de públicos</w:t>
      </w:r>
      <w:r w:rsidRPr="00427B79">
        <w:rPr>
          <w:rFonts w:ascii="Palatino Linotype" w:hAnsi="Palatino Linotype" w:cs="Arial"/>
          <w:bCs/>
          <w:color w:val="000000" w:themeColor="text1"/>
          <w:sz w:val="24"/>
          <w:szCs w:val="24"/>
        </w:rPr>
        <w:t xml:space="preserve"> y únicamente pueden ser reservados temporalmente por razones de interés público y en los términos expresamente señalados en la ley.</w:t>
      </w:r>
    </w:p>
    <w:p w:rsidR="000D1DDF" w:rsidRPr="000D1DDF" w:rsidRDefault="000D1DDF" w:rsidP="000D1DDF">
      <w:pPr>
        <w:pStyle w:val="Prrafodelista"/>
        <w:rPr>
          <w:rFonts w:ascii="Palatino Linotype" w:hAnsi="Palatino Linotype" w:cs="Arial"/>
          <w:bCs/>
          <w:color w:val="000000" w:themeColor="text1"/>
          <w:sz w:val="24"/>
          <w:szCs w:val="24"/>
        </w:rPr>
      </w:pPr>
    </w:p>
    <w:p w:rsidR="0003648B" w:rsidRDefault="0003648B" w:rsidP="000D1DDF">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 xml:space="preserve">Este derecho se rige por el principio de </w:t>
      </w:r>
      <w:r w:rsidRPr="00BA67DA">
        <w:rPr>
          <w:rFonts w:ascii="Palatino Linotype" w:hAnsi="Palatino Linotype" w:cs="Arial"/>
          <w:b/>
          <w:bCs/>
          <w:color w:val="000000" w:themeColor="text1"/>
          <w:sz w:val="24"/>
          <w:szCs w:val="24"/>
        </w:rPr>
        <w:t>máxima publicidad</w:t>
      </w:r>
      <w:r w:rsidR="000D1DDF">
        <w:rPr>
          <w:rFonts w:ascii="Palatino Linotype" w:hAnsi="Palatino Linotype" w:cs="Arial"/>
          <w:b/>
          <w:bCs/>
          <w:color w:val="000000" w:themeColor="text1"/>
          <w:sz w:val="24"/>
          <w:szCs w:val="24"/>
        </w:rPr>
        <w:t>;</w:t>
      </w:r>
      <w:r w:rsidRPr="00427B79">
        <w:rPr>
          <w:rFonts w:ascii="Palatino Linotype" w:hAnsi="Palatino Linotype" w:cs="Arial"/>
          <w:bCs/>
          <w:color w:val="000000" w:themeColor="text1"/>
          <w:sz w:val="24"/>
          <w:szCs w:val="24"/>
        </w:rPr>
        <w:t xml:space="preserve"> es decir, la información que generan, administren o posean los organismos públicos son documentos de acceso a cualquier persona y para su restricción debe existir un bien jurídico mayor que proteger.</w:t>
      </w:r>
    </w:p>
    <w:p w:rsidR="000D1DDF" w:rsidRPr="000D1DDF" w:rsidRDefault="000D1DDF" w:rsidP="000D1DDF">
      <w:pPr>
        <w:pStyle w:val="Prrafodelista"/>
        <w:rPr>
          <w:rFonts w:ascii="Palatino Linotype" w:hAnsi="Palatino Linotype" w:cs="Arial"/>
          <w:bCs/>
          <w:color w:val="000000" w:themeColor="text1"/>
          <w:sz w:val="24"/>
          <w:szCs w:val="24"/>
        </w:rPr>
      </w:pPr>
    </w:p>
    <w:p w:rsidR="0003648B" w:rsidRDefault="0003648B" w:rsidP="000D1DDF">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D1DDF" w:rsidRPr="000D1DDF" w:rsidRDefault="000D1DDF" w:rsidP="000D1DDF">
      <w:pPr>
        <w:pStyle w:val="Prrafodelista"/>
        <w:rPr>
          <w:rFonts w:ascii="Palatino Linotype" w:hAnsi="Palatino Linotype" w:cs="Arial"/>
          <w:bCs/>
          <w:color w:val="000000" w:themeColor="text1"/>
          <w:sz w:val="24"/>
          <w:szCs w:val="24"/>
        </w:rPr>
      </w:pPr>
    </w:p>
    <w:p w:rsidR="0003648B" w:rsidRPr="00427B79" w:rsidRDefault="0003648B" w:rsidP="000D1DDF">
      <w:pPr>
        <w:pStyle w:val="Prrafodelista"/>
        <w:numPr>
          <w:ilvl w:val="0"/>
          <w:numId w:val="3"/>
        </w:numPr>
        <w:autoSpaceDE w:val="0"/>
        <w:autoSpaceDN w:val="0"/>
        <w:adjustRightInd w:val="0"/>
        <w:spacing w:before="240" w:after="240" w:line="360" w:lineRule="auto"/>
        <w:ind w:left="851" w:right="616" w:hanging="284"/>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DC3467">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001553F5" w:rsidRPr="001553F5">
        <w:rPr>
          <w:rFonts w:ascii="Palatino Linotype" w:hAnsi="Palatino Linotype" w:cs="Arial"/>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DC3467">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w:t>
      </w:r>
      <w:r w:rsidRPr="00427B79">
        <w:rPr>
          <w:rFonts w:ascii="Palatino Linotype" w:hAnsi="Palatino Linotype"/>
          <w:sz w:val="24"/>
          <w:szCs w:val="24"/>
        </w:rPr>
        <w:lastRenderedPageBreak/>
        <w:t>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DC3467">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DC3467">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w:t>
      </w:r>
      <w:r w:rsidR="00F751F9">
        <w:rPr>
          <w:rFonts w:ascii="Palatino Linotype" w:hAnsi="Palatino Linotype"/>
          <w:sz w:val="24"/>
          <w:szCs w:val="24"/>
        </w:rPr>
        <w:t>os;</w:t>
      </w:r>
      <w:r w:rsidRPr="00427B79">
        <w:rPr>
          <w:rFonts w:ascii="Palatino Linotype" w:hAnsi="Palatino Linotype"/>
          <w:sz w:val="24"/>
          <w:szCs w:val="24"/>
        </w:rPr>
        <w:t xml:space="preserve">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DC3467">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w:t>
      </w:r>
      <w:r w:rsidRPr="00427B79">
        <w:rPr>
          <w:rFonts w:ascii="Palatino Linotype" w:hAnsi="Palatino Linotype"/>
          <w:sz w:val="24"/>
          <w:szCs w:val="24"/>
        </w:rPr>
        <w:lastRenderedPageBreak/>
        <w:t>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DC3467">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DC3467">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205008" w:rsidRDefault="0003648B" w:rsidP="00DC3467">
      <w:pPr>
        <w:pStyle w:val="Prrafodelista"/>
        <w:numPr>
          <w:ilvl w:val="0"/>
          <w:numId w:val="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D35B4C">
        <w:rPr>
          <w:rFonts w:ascii="Palatino Linotype" w:hAnsi="Palatino Linotype"/>
          <w:sz w:val="24"/>
          <w:szCs w:val="24"/>
        </w:rPr>
        <w:t xml:space="preserve">Derivado de dicha obligación se </w:t>
      </w:r>
      <w:r w:rsidRPr="001553F5">
        <w:rPr>
          <w:rFonts w:ascii="Palatino Linotype" w:hAnsi="Palatino Linotype"/>
          <w:b/>
          <w:i/>
          <w:sz w:val="24"/>
          <w:szCs w:val="24"/>
        </w:rPr>
        <w:t xml:space="preserve">impone también la obligación de </w:t>
      </w:r>
      <w:r w:rsidRPr="001553F5">
        <w:rPr>
          <w:rFonts w:ascii="Palatino Linotype" w:hAnsi="Palatino Linotype"/>
          <w:b/>
          <w:bCs/>
          <w:i/>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205008" w:rsidRDefault="00205008" w:rsidP="00205008">
      <w:pPr>
        <w:pStyle w:val="Prrafodelista"/>
        <w:pBdr>
          <w:top w:val="nil"/>
          <w:left w:val="nil"/>
          <w:bottom w:val="nil"/>
          <w:right w:val="nil"/>
          <w:between w:val="nil"/>
          <w:bar w:val="nil"/>
        </w:pBdr>
        <w:spacing w:before="240" w:after="240" w:line="360" w:lineRule="auto"/>
        <w:ind w:left="0"/>
        <w:jc w:val="both"/>
        <w:rPr>
          <w:rFonts w:ascii="Palatino Linotype" w:hAnsi="Palatino Linotype"/>
          <w:bCs/>
          <w:color w:val="000000" w:themeColor="text1"/>
          <w:sz w:val="24"/>
          <w:szCs w:val="24"/>
        </w:rPr>
      </w:pPr>
    </w:p>
    <w:p w:rsidR="0003648B" w:rsidRPr="00427B79" w:rsidRDefault="00D35B4C" w:rsidP="00DC3467">
      <w:pPr>
        <w:pStyle w:val="Prrafodelista"/>
        <w:numPr>
          <w:ilvl w:val="0"/>
          <w:numId w:val="1"/>
        </w:numPr>
        <w:spacing w:before="240" w:after="240" w:line="360" w:lineRule="auto"/>
        <w:ind w:left="426" w:hanging="426"/>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lastRenderedPageBreak/>
        <w:t xml:space="preserve">Por lo que si </w:t>
      </w:r>
      <w:r w:rsidR="00F066CD">
        <w:rPr>
          <w:rFonts w:ascii="Palatino Linotype" w:hAnsi="Palatino Linotype"/>
          <w:bCs/>
          <w:color w:val="000000" w:themeColor="text1"/>
          <w:sz w:val="24"/>
          <w:szCs w:val="24"/>
        </w:rPr>
        <w:t xml:space="preserve">el mismo </w:t>
      </w:r>
      <w:r w:rsidR="00F066CD">
        <w:rPr>
          <w:rFonts w:ascii="Palatino Linotype" w:hAnsi="Palatino Linotype"/>
          <w:b/>
          <w:bCs/>
          <w:color w:val="000000" w:themeColor="text1"/>
          <w:sz w:val="24"/>
          <w:szCs w:val="24"/>
        </w:rPr>
        <w:t>SUJETO OBLIGADO</w:t>
      </w:r>
      <w:r w:rsidR="00F066CD">
        <w:rPr>
          <w:rFonts w:ascii="Palatino Linotype" w:hAnsi="Palatino Linotype"/>
          <w:bCs/>
          <w:color w:val="000000" w:themeColor="text1"/>
          <w:sz w:val="24"/>
          <w:szCs w:val="24"/>
        </w:rPr>
        <w:t xml:space="preserve"> se ha manifestado afirmativamente respecto de que posee, genera y administra la información solicitada</w:t>
      </w:r>
      <w:r w:rsidR="002770E2">
        <w:rPr>
          <w:rFonts w:ascii="Palatino Linotype" w:hAnsi="Palatino Linotype" w:cs="Arial"/>
          <w:b/>
          <w:sz w:val="24"/>
          <w:szCs w:val="24"/>
        </w:rPr>
        <w:t>,</w:t>
      </w:r>
      <w:r w:rsidR="002770E2">
        <w:rPr>
          <w:rFonts w:ascii="Palatino Linotype" w:hAnsi="Palatino Linotype" w:cs="Arial"/>
          <w:sz w:val="24"/>
          <w:szCs w:val="24"/>
        </w:rPr>
        <w:t xml:space="preserve"> no cabe la condicionante de que se hará entrega de la información previo pago de derechos por digitalización</w:t>
      </w:r>
      <w:r w:rsidR="0003648B" w:rsidRPr="00D35B4C">
        <w:rPr>
          <w:rFonts w:ascii="Palatino Linotype" w:hAnsi="Palatino Linotype" w:cs="Arial"/>
          <w:sz w:val="24"/>
          <w:szCs w:val="24"/>
        </w:rPr>
        <w:t>, sino que se deben observar dos puntos importantes:</w:t>
      </w:r>
    </w:p>
    <w:p w:rsidR="00B40522" w:rsidRDefault="00B40522" w:rsidP="00B40522">
      <w:pPr>
        <w:pStyle w:val="Prrafodelista"/>
        <w:numPr>
          <w:ilvl w:val="0"/>
          <w:numId w:val="4"/>
        </w:numPr>
        <w:spacing w:before="240" w:after="240" w:line="360" w:lineRule="auto"/>
        <w:ind w:left="851" w:right="616"/>
        <w:jc w:val="both"/>
        <w:rPr>
          <w:rFonts w:ascii="Palatino Linotype" w:hAnsi="Palatino Linotype"/>
          <w:bCs/>
          <w:color w:val="000000" w:themeColor="text1"/>
          <w:sz w:val="24"/>
          <w:szCs w:val="24"/>
        </w:rPr>
      </w:pPr>
      <w:r>
        <w:rPr>
          <w:rFonts w:ascii="Palatino Linotype" w:hAnsi="Palatino Linotype"/>
          <w:bCs/>
          <w:color w:val="000000" w:themeColor="text1"/>
          <w:sz w:val="24"/>
          <w:szCs w:val="24"/>
        </w:rPr>
        <w:t xml:space="preserve">Si la posesión de la información es de carácter inexcusable; es decir </w:t>
      </w:r>
      <w:r>
        <w:rPr>
          <w:rFonts w:ascii="Palatino Linotype" w:hAnsi="Palatino Linotype"/>
          <w:sz w:val="24"/>
          <w:szCs w:val="24"/>
        </w:rPr>
        <w:t>si el sujeto obligado, en el ejercicio de sus atribuciones, debe generar, poseer o administrar la información, por tanto es aplicable a la rendición de cuentas, a pesar de no figurar en los preceptos legales aplicables de los artículos 92, 94 o 98 de la Ley de Transparencia y Acceso a la Información Pública del Estado de México y Municipios.</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C3467" w:rsidRDefault="002770E2" w:rsidP="00F751F9">
      <w:pPr>
        <w:pStyle w:val="Prrafodelista"/>
        <w:numPr>
          <w:ilvl w:val="0"/>
          <w:numId w:val="4"/>
        </w:numPr>
        <w:spacing w:before="240" w:after="240" w:line="360" w:lineRule="auto"/>
        <w:ind w:left="851" w:right="616" w:hanging="284"/>
        <w:jc w:val="both"/>
        <w:rPr>
          <w:rFonts w:ascii="Palatino Linotype" w:hAnsi="Palatino Linotype"/>
          <w:bCs/>
          <w:color w:val="000000" w:themeColor="text1"/>
          <w:sz w:val="24"/>
          <w:szCs w:val="24"/>
        </w:rPr>
      </w:pPr>
      <w:r>
        <w:rPr>
          <w:rFonts w:ascii="Palatino Linotype" w:hAnsi="Palatino Linotype"/>
          <w:sz w:val="24"/>
          <w:szCs w:val="24"/>
        </w:rPr>
        <w:t xml:space="preserve">El cobro por digitalizar archivos o documentos reconocido dentro del artículo 73 fracción VI del Código Financiero del Estado de México, </w:t>
      </w:r>
      <w:r w:rsidRPr="00F066CD">
        <w:rPr>
          <w:rFonts w:ascii="Palatino Linotype" w:hAnsi="Palatino Linotype"/>
          <w:sz w:val="24"/>
          <w:szCs w:val="24"/>
          <w:u w:val="single"/>
        </w:rPr>
        <w:t>contradice los Lineamientos para la Organización y Conservación de Archivos</w:t>
      </w:r>
      <w:r>
        <w:rPr>
          <w:rFonts w:ascii="Palatino Linotype" w:hAnsi="Palatino Linotype"/>
          <w:sz w:val="24"/>
          <w:szCs w:val="24"/>
        </w:rPr>
        <w:t>, del Sistema Nacional de Transparencia, Acceso a la Información Pública y Protección de Datos Personales</w:t>
      </w:r>
      <w:r w:rsidR="0003648B" w:rsidRPr="00D35B4C">
        <w:rPr>
          <w:rFonts w:ascii="Palatino Linotype" w:hAnsi="Palatino Linotype"/>
          <w:sz w:val="24"/>
          <w:szCs w:val="24"/>
        </w:rPr>
        <w:t>.</w:t>
      </w:r>
    </w:p>
    <w:p w:rsidR="00DC3467" w:rsidRPr="00DC3467" w:rsidRDefault="00DC3467" w:rsidP="00DC3467">
      <w:pPr>
        <w:pStyle w:val="Prrafodelista"/>
        <w:rPr>
          <w:rFonts w:ascii="Palatino Linotype" w:hAnsi="Palatino Linotype"/>
          <w:bCs/>
          <w:color w:val="000000" w:themeColor="text1"/>
          <w:sz w:val="24"/>
          <w:szCs w:val="24"/>
        </w:rPr>
      </w:pPr>
    </w:p>
    <w:p w:rsidR="0003648B" w:rsidRPr="00F751F9" w:rsidRDefault="0003648B" w:rsidP="00DC3467">
      <w:pPr>
        <w:pStyle w:val="Prrafodelista"/>
        <w:numPr>
          <w:ilvl w:val="0"/>
          <w:numId w:val="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064D12">
        <w:rPr>
          <w:rFonts w:ascii="Palatino Linotype" w:hAnsi="Palatino Linotype" w:cs="Arial"/>
          <w:sz w:val="24"/>
          <w:szCs w:val="24"/>
        </w:rPr>
        <w:t>En razón a las consideraciones</w:t>
      </w:r>
      <w:r w:rsidR="00F751F9">
        <w:rPr>
          <w:rFonts w:ascii="Palatino Linotype" w:hAnsi="Palatino Linotype" w:cs="Arial"/>
          <w:sz w:val="24"/>
          <w:szCs w:val="24"/>
        </w:rPr>
        <w:t xml:space="preserve"> antes señaladas es que no podemos</w:t>
      </w:r>
      <w:r w:rsidRPr="00064D12">
        <w:rPr>
          <w:rFonts w:ascii="Palatino Linotype" w:hAnsi="Palatino Linotype" w:cs="Arial"/>
          <w:sz w:val="24"/>
          <w:szCs w:val="24"/>
        </w:rPr>
        <w:t xml:space="preserve"> compartir el sentido de la resolución adoptada</w:t>
      </w:r>
      <w:r w:rsidR="00F751F9">
        <w:rPr>
          <w:rFonts w:ascii="Palatino Linotype" w:hAnsi="Palatino Linotype" w:cs="Arial"/>
          <w:sz w:val="24"/>
          <w:szCs w:val="24"/>
        </w:rPr>
        <w:t xml:space="preserve"> en ese aspecto específico.</w:t>
      </w:r>
      <w:r w:rsidRPr="00064D12">
        <w:rPr>
          <w:rFonts w:ascii="Palatino Linotype" w:hAnsi="Palatino Linotype" w:cs="Arial"/>
          <w:sz w:val="24"/>
          <w:szCs w:val="24"/>
        </w:rPr>
        <w:t xml:space="preserve"> </w:t>
      </w:r>
      <w:r w:rsidR="00F751F9">
        <w:rPr>
          <w:rFonts w:ascii="Palatino Linotype" w:hAnsi="Palatino Linotype" w:cs="Arial"/>
          <w:sz w:val="24"/>
          <w:szCs w:val="24"/>
        </w:rPr>
        <w:t>En tal virtud, es que</w:t>
      </w:r>
      <w:r w:rsidR="00D35B4C" w:rsidRPr="00064D12">
        <w:rPr>
          <w:rFonts w:ascii="Palatino Linotype" w:hAnsi="Palatino Linotype" w:cs="Arial"/>
          <w:sz w:val="24"/>
          <w:szCs w:val="24"/>
        </w:rPr>
        <w:t xml:space="preserve"> </w:t>
      </w:r>
      <w:r w:rsidR="00F751F9">
        <w:rPr>
          <w:rFonts w:ascii="Palatino Linotype" w:hAnsi="Palatino Linotype" w:cs="Arial"/>
          <w:sz w:val="24"/>
          <w:szCs w:val="24"/>
        </w:rPr>
        <w:t xml:space="preserve">nos </w:t>
      </w:r>
      <w:r w:rsidR="00D35B4C" w:rsidRPr="00064D12">
        <w:rPr>
          <w:rFonts w:ascii="Palatino Linotype" w:hAnsi="Palatino Linotype" w:cs="Arial"/>
          <w:sz w:val="24"/>
          <w:szCs w:val="24"/>
        </w:rPr>
        <w:t>permit</w:t>
      </w:r>
      <w:r w:rsidR="00F751F9">
        <w:rPr>
          <w:rFonts w:ascii="Palatino Linotype" w:hAnsi="Palatino Linotype" w:cs="Arial"/>
          <w:sz w:val="24"/>
          <w:szCs w:val="24"/>
        </w:rPr>
        <w:t>imos</w:t>
      </w:r>
      <w:r w:rsidR="00D35B4C" w:rsidRPr="00064D12">
        <w:rPr>
          <w:rFonts w:ascii="Palatino Linotype" w:hAnsi="Palatino Linotype" w:cs="Arial"/>
          <w:sz w:val="24"/>
          <w:szCs w:val="24"/>
        </w:rPr>
        <w:t xml:space="preserve"> manifestar el presente voto particular:</w:t>
      </w:r>
    </w:p>
    <w:p w:rsidR="00F751F9" w:rsidRPr="00064D12" w:rsidRDefault="00F751F9" w:rsidP="00F751F9">
      <w:pPr>
        <w:pStyle w:val="Prrafodelista"/>
        <w:pBdr>
          <w:top w:val="nil"/>
          <w:left w:val="nil"/>
          <w:bottom w:val="nil"/>
          <w:right w:val="nil"/>
          <w:between w:val="nil"/>
          <w:bar w:val="nil"/>
        </w:pBdr>
        <w:spacing w:before="240" w:after="240" w:line="360" w:lineRule="auto"/>
        <w:ind w:left="0"/>
        <w:jc w:val="both"/>
        <w:rPr>
          <w:rFonts w:ascii="Palatino Linotype" w:hAnsi="Palatino Linotype"/>
          <w:sz w:val="24"/>
          <w:szCs w:val="24"/>
        </w:rPr>
      </w:pPr>
    </w:p>
    <w:p w:rsidR="00680533" w:rsidRDefault="00835C8D" w:rsidP="00835C8D">
      <w:pPr>
        <w:pStyle w:val="Ttulo1"/>
        <w:rPr>
          <w:rFonts w:eastAsia="Calibri"/>
          <w:color w:val="auto"/>
          <w:szCs w:val="24"/>
        </w:rPr>
      </w:pPr>
      <w:bookmarkStart w:id="4" w:name="_Toc535858991"/>
      <w:r w:rsidRPr="00064D12">
        <w:rPr>
          <w:rFonts w:eastAsia="Calibri"/>
          <w:color w:val="auto"/>
          <w:szCs w:val="24"/>
        </w:rPr>
        <w:lastRenderedPageBreak/>
        <w:t xml:space="preserve">IV. </w:t>
      </w:r>
      <w:r w:rsidR="00680533" w:rsidRPr="00064D12">
        <w:rPr>
          <w:rFonts w:eastAsia="Calibri"/>
          <w:color w:val="auto"/>
          <w:szCs w:val="24"/>
        </w:rPr>
        <w:t>Del Pr</w:t>
      </w:r>
      <w:r w:rsidR="002770E2" w:rsidRPr="00064D12">
        <w:rPr>
          <w:rFonts w:eastAsia="Calibri"/>
          <w:color w:val="auto"/>
          <w:szCs w:val="24"/>
        </w:rPr>
        <w:t>incipio de Gratuidad</w:t>
      </w:r>
      <w:bookmarkEnd w:id="4"/>
    </w:p>
    <w:p w:rsidR="00DC3467" w:rsidRPr="00DC3467" w:rsidRDefault="00DC3467" w:rsidP="00DC3467"/>
    <w:p w:rsidR="002770E2" w:rsidRPr="00064D12" w:rsidRDefault="002770E2" w:rsidP="002770E2">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r w:rsidRPr="00064D12">
        <w:rPr>
          <w:rFonts w:ascii="Palatino Linotype" w:hAnsi="Palatino Linotype" w:cs="Arial"/>
          <w:bCs/>
          <w:color w:val="000000" w:themeColor="text1"/>
          <w:sz w:val="24"/>
          <w:szCs w:val="24"/>
        </w:rPr>
        <w:t xml:space="preserve">Como parte del Derecho de Acceso a la Información Pública se contempla la observancia de principios en su carácter de </w:t>
      </w:r>
      <w:r w:rsidRPr="00064D12">
        <w:rPr>
          <w:rFonts w:ascii="Palatino Linotype" w:hAnsi="Palatino Linotype" w:cs="Arial"/>
          <w:b/>
          <w:bCs/>
          <w:color w:val="000000" w:themeColor="text1"/>
          <w:sz w:val="24"/>
          <w:szCs w:val="24"/>
          <w:u w:val="single"/>
        </w:rPr>
        <w:t>gratuita</w:t>
      </w:r>
      <w:r w:rsidRPr="00064D12">
        <w:rPr>
          <w:rFonts w:ascii="Palatino Linotype" w:hAnsi="Palatino Linotype" w:cs="Arial"/>
          <w:bCs/>
          <w:color w:val="000000" w:themeColor="text1"/>
          <w:sz w:val="24"/>
          <w:szCs w:val="24"/>
        </w:rPr>
        <w:t xml:space="preserve">, veraz, confiable, oportuna, congruente, integral, actualizada, accesible, comprensible, verificable y de fácil acceso. </w:t>
      </w:r>
    </w:p>
    <w:p w:rsidR="002770E2" w:rsidRPr="00C1792A" w:rsidRDefault="002770E2" w:rsidP="002770E2">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p>
    <w:p w:rsidR="002770E2" w:rsidRPr="00C1792A" w:rsidRDefault="002770E2" w:rsidP="002770E2">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r w:rsidRPr="00C1792A">
        <w:rPr>
          <w:rFonts w:ascii="Palatino Linotype" w:hAnsi="Palatino Linotype" w:cs="Arial"/>
          <w:iCs/>
          <w:color w:val="000000" w:themeColor="text1"/>
          <w:sz w:val="24"/>
          <w:szCs w:val="24"/>
        </w:rPr>
        <w:t xml:space="preserve">La </w:t>
      </w:r>
      <w:r w:rsidRPr="00C1792A">
        <w:rPr>
          <w:rFonts w:ascii="Palatino Linotype" w:hAnsi="Palatino Linotype" w:cs="Arial"/>
          <w:b/>
          <w:bCs/>
          <w:color w:val="000000" w:themeColor="text1"/>
          <w:sz w:val="24"/>
          <w:szCs w:val="24"/>
        </w:rPr>
        <w:t>Ley General de Transparencia y Acceso a la Información Pública</w:t>
      </w:r>
      <w:r w:rsidRPr="00C1792A">
        <w:rPr>
          <w:rFonts w:ascii="Palatino Linotype" w:hAnsi="Palatino Linotype" w:cs="Arial"/>
          <w:bCs/>
          <w:color w:val="000000" w:themeColor="text1"/>
          <w:sz w:val="24"/>
          <w:szCs w:val="24"/>
        </w:rPr>
        <w:t xml:space="preserve"> señala explícitamente </w:t>
      </w:r>
      <w:r w:rsidR="0037144D">
        <w:rPr>
          <w:rFonts w:ascii="Palatino Linotype" w:hAnsi="Palatino Linotype" w:cs="Arial"/>
          <w:bCs/>
          <w:color w:val="000000" w:themeColor="text1"/>
          <w:sz w:val="24"/>
          <w:szCs w:val="24"/>
        </w:rPr>
        <w:t xml:space="preserve">en su artículo 17 </w:t>
      </w:r>
      <w:r w:rsidRPr="00C1792A">
        <w:rPr>
          <w:rFonts w:ascii="Palatino Linotype" w:hAnsi="Palatino Linotype" w:cs="Arial"/>
          <w:bCs/>
          <w:color w:val="000000" w:themeColor="text1"/>
          <w:sz w:val="24"/>
          <w:szCs w:val="24"/>
        </w:rPr>
        <w:t>que el ejercicio del derecho de acceso a la información será gratuito y sólo podrá requerirse el cobro correspondiente a la modalidad de reproducción y entrega solicitada.</w:t>
      </w:r>
    </w:p>
    <w:p w:rsidR="002770E2" w:rsidRPr="00C1792A" w:rsidRDefault="002770E2" w:rsidP="002770E2">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sz w:val="24"/>
          <w:szCs w:val="24"/>
        </w:rPr>
      </w:pPr>
    </w:p>
    <w:p w:rsidR="002770E2" w:rsidRPr="00C1792A"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sidRPr="00C1792A">
        <w:rPr>
          <w:rFonts w:ascii="Palatino Linotype" w:hAnsi="Palatino Linotype" w:cs="Arial"/>
          <w:bCs/>
          <w:sz w:val="24"/>
          <w:szCs w:val="24"/>
        </w:rPr>
        <w:t xml:space="preserve">Dentro de los principios que la </w:t>
      </w:r>
      <w:r w:rsidR="0037144D">
        <w:rPr>
          <w:rFonts w:ascii="Palatino Linotype" w:hAnsi="Palatino Linotype" w:cs="Arial"/>
          <w:bCs/>
          <w:sz w:val="24"/>
          <w:szCs w:val="24"/>
        </w:rPr>
        <w:t>C</w:t>
      </w:r>
      <w:r w:rsidRPr="00C1792A">
        <w:rPr>
          <w:rFonts w:ascii="Palatino Linotype" w:hAnsi="Palatino Linotype" w:cs="Arial"/>
          <w:bCs/>
          <w:sz w:val="24"/>
          <w:szCs w:val="24"/>
        </w:rPr>
        <w:t xml:space="preserve">onstitución </w:t>
      </w:r>
      <w:r w:rsidR="0037144D">
        <w:rPr>
          <w:rFonts w:ascii="Palatino Linotype" w:hAnsi="Palatino Linotype" w:cs="Arial"/>
          <w:bCs/>
          <w:sz w:val="24"/>
          <w:szCs w:val="24"/>
        </w:rPr>
        <w:t>Política del Estado Libre y Soberano de México,</w:t>
      </w:r>
      <w:r w:rsidRPr="00C1792A">
        <w:rPr>
          <w:rFonts w:ascii="Palatino Linotype" w:hAnsi="Palatino Linotype" w:cs="Arial"/>
          <w:bCs/>
          <w:sz w:val="24"/>
          <w:szCs w:val="24"/>
        </w:rPr>
        <w:t xml:space="preserve"> señala para hacer efectivo el derecho de acceso a la información pública, se encuentra el de la </w:t>
      </w:r>
      <w:r w:rsidRPr="00C1792A">
        <w:rPr>
          <w:rFonts w:ascii="Palatino Linotype" w:hAnsi="Palatino Linotype" w:cs="Arial"/>
          <w:b/>
          <w:bCs/>
          <w:sz w:val="24"/>
          <w:szCs w:val="24"/>
        </w:rPr>
        <w:t>gratuidad</w:t>
      </w:r>
      <w:r w:rsidRPr="00C1792A">
        <w:rPr>
          <w:rFonts w:ascii="Palatino Linotype" w:hAnsi="Palatino Linotype" w:cs="Arial"/>
          <w:bCs/>
          <w:sz w:val="24"/>
          <w:szCs w:val="24"/>
        </w:rPr>
        <w:t xml:space="preserve"> y el </w:t>
      </w:r>
      <w:r w:rsidRPr="00C1792A">
        <w:rPr>
          <w:rFonts w:ascii="Palatino Linotype" w:hAnsi="Palatino Linotype" w:cs="Arial"/>
          <w:b/>
          <w:bCs/>
          <w:sz w:val="24"/>
          <w:szCs w:val="24"/>
        </w:rPr>
        <w:t>uso de las herramientas tecnológicas de la información</w:t>
      </w:r>
      <w:r w:rsidRPr="00C1792A">
        <w:rPr>
          <w:rFonts w:ascii="Palatino Linotype" w:hAnsi="Palatino Linotype" w:cs="Arial"/>
          <w:bCs/>
          <w:sz w:val="24"/>
          <w:szCs w:val="24"/>
        </w:rPr>
        <w:t xml:space="preserve"> puesta a disposición, tanto de los particulares como de los </w:t>
      </w:r>
      <w:r w:rsidRPr="00C1792A">
        <w:rPr>
          <w:rFonts w:ascii="Palatino Linotype" w:hAnsi="Palatino Linotype" w:cs="Arial"/>
          <w:b/>
          <w:bCs/>
          <w:sz w:val="24"/>
          <w:szCs w:val="24"/>
        </w:rPr>
        <w:t>SUJETOS OBLIGADOS</w:t>
      </w:r>
      <w:r w:rsidRPr="00C1792A">
        <w:rPr>
          <w:rFonts w:ascii="Palatino Linotype" w:hAnsi="Palatino Linotype" w:cs="Arial"/>
          <w:bCs/>
          <w:sz w:val="24"/>
          <w:szCs w:val="24"/>
        </w:rPr>
        <w:t xml:space="preserve">. Es por esta razón que la </w:t>
      </w:r>
      <w:r w:rsidRPr="00C1792A">
        <w:rPr>
          <w:rFonts w:ascii="Palatino Linotype" w:hAnsi="Palatino Linotype" w:cs="Arial"/>
          <w:b/>
          <w:bCs/>
          <w:sz w:val="24"/>
          <w:szCs w:val="24"/>
        </w:rPr>
        <w:t>Ley de Transparencia y Acceso a la Información Pública del Estado de México y Municipios</w:t>
      </w:r>
      <w:r w:rsidRPr="00C1792A">
        <w:rPr>
          <w:rFonts w:ascii="Palatino Linotype" w:hAnsi="Palatino Linotype" w:cs="Arial"/>
          <w:bCs/>
          <w:sz w:val="24"/>
          <w:szCs w:val="24"/>
        </w:rPr>
        <w:t xml:space="preserve">, en concordancia con la Ley General de Transparencia y la Constitución local señala las directrices y procedimientos que deben seguirse para poner a disposición de las personas la información. </w:t>
      </w:r>
    </w:p>
    <w:p w:rsidR="002770E2" w:rsidRPr="00C1792A" w:rsidRDefault="002770E2" w:rsidP="002770E2">
      <w:pPr>
        <w:pStyle w:val="Prrafodelista"/>
        <w:rPr>
          <w:rFonts w:ascii="Palatino Linotype" w:hAnsi="Palatino Linotype" w:cs="Arial"/>
          <w:bCs/>
          <w:sz w:val="24"/>
          <w:szCs w:val="24"/>
        </w:rPr>
      </w:pPr>
    </w:p>
    <w:p w:rsidR="002770E2" w:rsidRPr="00C1792A"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sidRPr="00C1792A">
        <w:rPr>
          <w:rFonts w:ascii="Palatino Linotype" w:hAnsi="Palatino Linotype" w:cs="Arial"/>
          <w:bCs/>
          <w:sz w:val="24"/>
          <w:szCs w:val="24"/>
        </w:rPr>
        <w:lastRenderedPageBreak/>
        <w:t xml:space="preserve">De manera específica el artículo 9 fracción III de la Ley de Transparencia y Acceso a la Información Pública del Estado de México y Municipios establece: </w:t>
      </w:r>
    </w:p>
    <w:p w:rsidR="002770E2" w:rsidRDefault="002770E2" w:rsidP="002770E2">
      <w:pPr>
        <w:spacing w:before="240" w:after="0" w:line="360" w:lineRule="auto"/>
        <w:ind w:left="851" w:right="616"/>
        <w:contextualSpacing/>
        <w:jc w:val="both"/>
        <w:rPr>
          <w:rFonts w:ascii="Palatino Linotype" w:hAnsi="Palatino Linotype"/>
          <w:i/>
        </w:rPr>
      </w:pPr>
      <w:r>
        <w:rPr>
          <w:rFonts w:ascii="Palatino Linotype" w:hAnsi="Palatino Linotype"/>
          <w:b/>
          <w:i/>
        </w:rPr>
        <w:t xml:space="preserve">Artículo 9. </w:t>
      </w:r>
      <w:r w:rsidRPr="008A4DE7">
        <w:rPr>
          <w:rFonts w:ascii="Palatino Linotype" w:hAnsi="Palatino Linotype"/>
          <w:i/>
        </w:rPr>
        <w:t>El Instituto deberá regir su funcionamiento de acuerdo a los siguientes principios:</w:t>
      </w:r>
    </w:p>
    <w:p w:rsidR="002770E2" w:rsidRPr="008A4DE7" w:rsidRDefault="002770E2" w:rsidP="002770E2">
      <w:pPr>
        <w:spacing w:before="240" w:after="0" w:line="360" w:lineRule="auto"/>
        <w:ind w:left="851" w:right="616"/>
        <w:contextualSpacing/>
        <w:jc w:val="both"/>
        <w:rPr>
          <w:rFonts w:ascii="Palatino Linotype" w:hAnsi="Palatino Linotype" w:cs="Arial"/>
          <w:b/>
          <w:i/>
          <w:iCs/>
          <w:color w:val="000000" w:themeColor="text1"/>
          <w:sz w:val="24"/>
          <w:szCs w:val="24"/>
        </w:rPr>
      </w:pPr>
      <w:r>
        <w:rPr>
          <w:rFonts w:ascii="Palatino Linotype" w:hAnsi="Palatino Linotype"/>
          <w:b/>
          <w:i/>
        </w:rPr>
        <w:t>…</w:t>
      </w:r>
    </w:p>
    <w:p w:rsidR="002770E2" w:rsidRDefault="002770E2" w:rsidP="002770E2">
      <w:pPr>
        <w:spacing w:line="360" w:lineRule="auto"/>
        <w:ind w:left="851" w:right="616"/>
        <w:jc w:val="both"/>
        <w:rPr>
          <w:rFonts w:ascii="Palatino Linotype" w:hAnsi="Palatino Linotype"/>
          <w:i/>
        </w:rPr>
      </w:pPr>
      <w:r w:rsidRPr="008A4DE7">
        <w:rPr>
          <w:rFonts w:ascii="Palatino Linotype" w:hAnsi="Palatino Linotype"/>
          <w:i/>
        </w:rPr>
        <w:t xml:space="preserve">III. Gratuidad: Consiste en que el acceso a la información pública </w:t>
      </w:r>
      <w:r w:rsidRPr="008A4DE7">
        <w:rPr>
          <w:rFonts w:ascii="Palatino Linotype" w:hAnsi="Palatino Linotype"/>
          <w:b/>
          <w:i/>
        </w:rPr>
        <w:t>no genera costo alguno para los solicitantes</w:t>
      </w:r>
      <w:r w:rsidRPr="008A4DE7">
        <w:rPr>
          <w:rFonts w:ascii="Palatino Linotype" w:hAnsi="Palatino Linotype"/>
          <w:i/>
        </w:rPr>
        <w:t xml:space="preserve">, </w:t>
      </w:r>
      <w:r w:rsidRPr="008A4DE7">
        <w:rPr>
          <w:rFonts w:ascii="Palatino Linotype" w:hAnsi="Palatino Linotype"/>
          <w:b/>
          <w:i/>
        </w:rPr>
        <w:t>sólo podrá requerirse el cobro correspondiente a la modalidad de reproducción y entrega solicitada</w:t>
      </w:r>
      <w:r w:rsidRPr="008A4DE7">
        <w:rPr>
          <w:rFonts w:ascii="Palatino Linotype" w:hAnsi="Palatino Linotype"/>
          <w:i/>
        </w:rPr>
        <w:t xml:space="preserve"> conforme a lo establecido en la presente Ley y demás disposiciones jurídicas aplicables;</w:t>
      </w:r>
    </w:p>
    <w:p w:rsidR="002770E2"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En este orden de ideas el artículo 150 de la Ley en referencia en su texto literal refiere: </w:t>
      </w:r>
    </w:p>
    <w:p w:rsidR="002770E2" w:rsidRDefault="002770E2" w:rsidP="002770E2">
      <w:pPr>
        <w:pStyle w:val="Prrafodelista"/>
        <w:spacing w:before="240" w:after="240" w:line="360" w:lineRule="auto"/>
        <w:jc w:val="both"/>
        <w:rPr>
          <w:rFonts w:ascii="Palatino Linotype" w:hAnsi="Palatino Linotype" w:cs="Arial"/>
          <w:bCs/>
          <w:sz w:val="24"/>
          <w:szCs w:val="24"/>
        </w:rPr>
      </w:pPr>
    </w:p>
    <w:p w:rsidR="002770E2" w:rsidRDefault="002770E2" w:rsidP="002770E2">
      <w:pPr>
        <w:pStyle w:val="Prrafodelista"/>
        <w:spacing w:before="240" w:after="240" w:line="360" w:lineRule="auto"/>
        <w:ind w:left="851" w:right="616"/>
        <w:jc w:val="both"/>
        <w:rPr>
          <w:rFonts w:ascii="Palatino Linotype" w:hAnsi="Palatino Linotype"/>
          <w:i/>
        </w:rPr>
      </w:pPr>
      <w:r>
        <w:rPr>
          <w:rFonts w:ascii="Palatino Linotype" w:hAnsi="Palatino Linotype"/>
          <w:i/>
        </w:rPr>
        <w:t>“</w:t>
      </w:r>
      <w:r w:rsidRPr="008A4DE7">
        <w:rPr>
          <w:rFonts w:ascii="Palatino Linotype" w:hAnsi="Palatino Linotype"/>
          <w:b/>
          <w:i/>
        </w:rPr>
        <w:t>Artículo 150.</w:t>
      </w:r>
      <w:r w:rsidRPr="008A4DE7">
        <w:rPr>
          <w:rFonts w:ascii="Palatino Linotype" w:hAnsi="Palatino Linotype"/>
          <w:i/>
        </w:rPr>
        <w:t xml:space="preserve"> El procedimiento de acceso a la información es la garantía primaria del derecho en cuestión y se rige por los principios de simplicidad, rapidez </w:t>
      </w:r>
      <w:r w:rsidRPr="008A4DE7">
        <w:rPr>
          <w:rFonts w:ascii="Palatino Linotype" w:hAnsi="Palatino Linotype"/>
          <w:b/>
          <w:i/>
        </w:rPr>
        <w:t>gratuidad del procedimiento</w:t>
      </w:r>
      <w:r w:rsidRPr="008A4DE7">
        <w:rPr>
          <w:rFonts w:ascii="Palatino Linotype" w:hAnsi="Palatino Linotype"/>
          <w:i/>
        </w:rPr>
        <w:t>, auxilio y orientación a los particulares, así como atención adecuada a las personas con discapacidad y a los hablantes de lengua indígena con el objeto de otorgar la protección más amplia del derecho de las personas.</w:t>
      </w:r>
    </w:p>
    <w:p w:rsidR="002770E2" w:rsidRPr="00194443" w:rsidRDefault="002770E2" w:rsidP="002770E2">
      <w:pPr>
        <w:pStyle w:val="Prrafodelista"/>
        <w:numPr>
          <w:ilvl w:val="0"/>
          <w:numId w:val="1"/>
        </w:numPr>
        <w:spacing w:before="240" w:after="240" w:line="360" w:lineRule="auto"/>
        <w:jc w:val="both"/>
        <w:rPr>
          <w:rFonts w:ascii="Palatino Linotype" w:eastAsia="Times New Roman" w:hAnsi="Palatino Linotype" w:cs="Arial"/>
          <w:sz w:val="24"/>
          <w:szCs w:val="24"/>
        </w:rPr>
      </w:pPr>
      <w:r w:rsidRPr="00194443">
        <w:rPr>
          <w:rFonts w:ascii="Palatino Linotype" w:hAnsi="Palatino Linotype" w:cs="Arial"/>
          <w:bCs/>
          <w:sz w:val="24"/>
          <w:szCs w:val="24"/>
        </w:rPr>
        <w:t xml:space="preserve">Para satisfacer plenamente el Derecho de Acceso a la Información Pública, este Órgano Garante debe velar por que el procedimiento de Acceso a la Información </w:t>
      </w:r>
      <w:r w:rsidR="003E1591">
        <w:rPr>
          <w:rFonts w:ascii="Palatino Linotype" w:hAnsi="Palatino Linotype" w:cs="Arial"/>
          <w:bCs/>
          <w:sz w:val="24"/>
          <w:szCs w:val="24"/>
        </w:rPr>
        <w:t>Q</w:t>
      </w:r>
      <w:r w:rsidRPr="00194443">
        <w:rPr>
          <w:rFonts w:ascii="Palatino Linotype" w:hAnsi="Palatino Linotype" w:cs="Arial"/>
          <w:bCs/>
          <w:sz w:val="24"/>
          <w:szCs w:val="24"/>
        </w:rPr>
        <w:t xml:space="preserve">ue es la garantía primaria del derecho en cuestión se observen los principios de simplicidad, rapidez </w:t>
      </w:r>
      <w:r w:rsidRPr="00194443">
        <w:rPr>
          <w:rFonts w:ascii="Palatino Linotype" w:hAnsi="Palatino Linotype" w:cs="Arial"/>
          <w:b/>
          <w:bCs/>
          <w:i/>
          <w:sz w:val="24"/>
          <w:szCs w:val="24"/>
        </w:rPr>
        <w:t>gratuidad del procedimiento</w:t>
      </w:r>
      <w:r w:rsidRPr="00194443">
        <w:rPr>
          <w:rFonts w:ascii="Palatino Linotype" w:hAnsi="Palatino Linotype" w:cs="Arial"/>
          <w:bCs/>
          <w:sz w:val="24"/>
          <w:szCs w:val="24"/>
        </w:rPr>
        <w:t xml:space="preserve">, así como auxilio y orientación </w:t>
      </w:r>
      <w:r w:rsidRPr="00194443">
        <w:rPr>
          <w:rFonts w:ascii="Palatino Linotype" w:hAnsi="Palatino Linotype" w:cs="Arial"/>
          <w:bCs/>
          <w:sz w:val="24"/>
          <w:szCs w:val="24"/>
        </w:rPr>
        <w:lastRenderedPageBreak/>
        <w:t xml:space="preserve">a los particulares con el propósito de otorgar la protección más amplia del derecho humano de las personas. </w:t>
      </w:r>
    </w:p>
    <w:p w:rsidR="002770E2" w:rsidRPr="00194443" w:rsidRDefault="002770E2" w:rsidP="002770E2">
      <w:pPr>
        <w:pStyle w:val="Prrafodelista"/>
        <w:spacing w:before="240" w:after="240" w:line="360" w:lineRule="auto"/>
        <w:jc w:val="both"/>
        <w:rPr>
          <w:rFonts w:ascii="Palatino Linotype" w:eastAsia="Times New Roman" w:hAnsi="Palatino Linotype" w:cs="Arial"/>
          <w:sz w:val="24"/>
          <w:szCs w:val="24"/>
        </w:rPr>
      </w:pPr>
    </w:p>
    <w:p w:rsidR="002770E2" w:rsidRPr="003E1591" w:rsidRDefault="002770E2" w:rsidP="002770E2">
      <w:pPr>
        <w:pStyle w:val="Prrafodelista"/>
        <w:numPr>
          <w:ilvl w:val="0"/>
          <w:numId w:val="1"/>
        </w:numPr>
        <w:spacing w:before="240" w:after="240" w:line="360" w:lineRule="auto"/>
        <w:jc w:val="both"/>
        <w:rPr>
          <w:rFonts w:ascii="Palatino Linotype" w:hAnsi="Palatino Linotype" w:cs="Arial"/>
          <w:bCs/>
          <w:sz w:val="24"/>
          <w:szCs w:val="24"/>
        </w:rPr>
      </w:pPr>
      <w:r w:rsidRPr="00C1792A">
        <w:rPr>
          <w:rFonts w:ascii="Palatino Linotype" w:hAnsi="Palatino Linotype" w:cs="Arial"/>
          <w:bCs/>
          <w:sz w:val="24"/>
          <w:szCs w:val="24"/>
        </w:rPr>
        <w:t>De los preceptos jurídicos citados se advierte que para garantizar plenamente el Derecho de Acceso a la Información Pública, se deben observar cada uno de los principios que la propia ley señala, y así como es importante el principio de máxima publicidad, también</w:t>
      </w:r>
      <w:r w:rsidR="0037144D">
        <w:rPr>
          <w:rFonts w:ascii="Palatino Linotype" w:hAnsi="Palatino Linotype" w:cs="Arial"/>
          <w:bCs/>
          <w:sz w:val="24"/>
          <w:szCs w:val="24"/>
        </w:rPr>
        <w:t xml:space="preserve"> lo es</w:t>
      </w:r>
      <w:r w:rsidRPr="00C1792A">
        <w:rPr>
          <w:rFonts w:ascii="Palatino Linotype" w:hAnsi="Palatino Linotype" w:cs="Arial"/>
          <w:bCs/>
          <w:sz w:val="24"/>
          <w:szCs w:val="24"/>
        </w:rPr>
        <w:t xml:space="preserve"> el principio</w:t>
      </w:r>
      <w:r w:rsidR="0037144D">
        <w:rPr>
          <w:rFonts w:ascii="Palatino Linotype" w:hAnsi="Palatino Linotype" w:cs="Arial"/>
          <w:bCs/>
          <w:sz w:val="24"/>
          <w:szCs w:val="24"/>
        </w:rPr>
        <w:t xml:space="preserve"> de gratuidad del procedimiento</w:t>
      </w:r>
      <w:r w:rsidRPr="00C1792A">
        <w:rPr>
          <w:rFonts w:ascii="Palatino Linotype" w:hAnsi="Palatino Linotype" w:cs="Arial"/>
          <w:bCs/>
          <w:sz w:val="24"/>
          <w:szCs w:val="24"/>
        </w:rPr>
        <w:t>, y la Ley es muy clara al especificar que: “</w:t>
      </w:r>
      <w:r w:rsidRPr="00C1792A">
        <w:rPr>
          <w:rFonts w:ascii="Palatino Linotype" w:hAnsi="Palatino Linotype"/>
          <w:b/>
          <w:i/>
          <w:sz w:val="24"/>
          <w:szCs w:val="24"/>
        </w:rPr>
        <w:t xml:space="preserve">sólo podrá requerirse el cobro correspondiente a la modalidad de reproducción y entrega solicitada” </w:t>
      </w:r>
      <w:r w:rsidRPr="00C1792A">
        <w:rPr>
          <w:rFonts w:ascii="Palatino Linotype" w:hAnsi="Palatino Linotype"/>
          <w:sz w:val="24"/>
          <w:szCs w:val="24"/>
        </w:rPr>
        <w:t>y en el caso</w:t>
      </w:r>
      <w:r w:rsidR="0037144D">
        <w:rPr>
          <w:rFonts w:ascii="Palatino Linotype" w:hAnsi="Palatino Linotype"/>
          <w:sz w:val="24"/>
          <w:szCs w:val="24"/>
        </w:rPr>
        <w:t xml:space="preserve"> concreto</w:t>
      </w:r>
      <w:r w:rsidRPr="00C1792A">
        <w:rPr>
          <w:rFonts w:ascii="Palatino Linotype" w:hAnsi="Palatino Linotype"/>
          <w:sz w:val="24"/>
          <w:szCs w:val="24"/>
        </w:rPr>
        <w:t xml:space="preserve"> sobre el cual </w:t>
      </w:r>
      <w:r w:rsidR="0037144D">
        <w:rPr>
          <w:rFonts w:ascii="Palatino Linotype" w:hAnsi="Palatino Linotype"/>
          <w:sz w:val="24"/>
          <w:szCs w:val="24"/>
        </w:rPr>
        <w:t>emito</w:t>
      </w:r>
      <w:r w:rsidRPr="00C1792A">
        <w:rPr>
          <w:rFonts w:ascii="Palatino Linotype" w:hAnsi="Palatino Linotype"/>
          <w:sz w:val="24"/>
          <w:szCs w:val="24"/>
        </w:rPr>
        <w:t xml:space="preserve"> </w:t>
      </w:r>
      <w:r>
        <w:rPr>
          <w:rFonts w:ascii="Palatino Linotype" w:hAnsi="Palatino Linotype"/>
          <w:sz w:val="24"/>
          <w:szCs w:val="24"/>
        </w:rPr>
        <w:t>el</w:t>
      </w:r>
      <w:r w:rsidRPr="00C1792A">
        <w:rPr>
          <w:rFonts w:ascii="Palatino Linotype" w:hAnsi="Palatino Linotype"/>
          <w:sz w:val="24"/>
          <w:szCs w:val="24"/>
        </w:rPr>
        <w:t xml:space="preserve"> voto particular</w:t>
      </w:r>
      <w:r>
        <w:rPr>
          <w:rFonts w:ascii="Palatino Linotype" w:hAnsi="Palatino Linotype"/>
          <w:sz w:val="24"/>
          <w:szCs w:val="24"/>
        </w:rPr>
        <w:t xml:space="preserve"> concurrente</w:t>
      </w:r>
      <w:r w:rsidR="0037144D">
        <w:rPr>
          <w:rFonts w:ascii="Palatino Linotype" w:hAnsi="Palatino Linotype"/>
          <w:sz w:val="24"/>
          <w:szCs w:val="24"/>
        </w:rPr>
        <w:t>,</w:t>
      </w:r>
      <w:r w:rsidRPr="00C1792A">
        <w:rPr>
          <w:rFonts w:ascii="Palatino Linotype" w:hAnsi="Palatino Linotype"/>
          <w:sz w:val="24"/>
          <w:szCs w:val="24"/>
        </w:rPr>
        <w:t xml:space="preserve"> l</w:t>
      </w:r>
      <w:r w:rsidR="0037144D">
        <w:rPr>
          <w:rFonts w:ascii="Palatino Linotype" w:hAnsi="Palatino Linotype"/>
          <w:sz w:val="24"/>
          <w:szCs w:val="24"/>
        </w:rPr>
        <w:t>a</w:t>
      </w:r>
      <w:r w:rsidRPr="00C1792A">
        <w:rPr>
          <w:rFonts w:ascii="Palatino Linotype" w:hAnsi="Palatino Linotype"/>
          <w:sz w:val="24"/>
          <w:szCs w:val="24"/>
        </w:rPr>
        <w:t xml:space="preserve"> </w:t>
      </w:r>
      <w:r w:rsidRPr="00C1792A">
        <w:rPr>
          <w:rFonts w:ascii="Palatino Linotype" w:hAnsi="Palatino Linotype"/>
          <w:b/>
          <w:sz w:val="24"/>
          <w:szCs w:val="24"/>
        </w:rPr>
        <w:t xml:space="preserve">RECURRENTE, </w:t>
      </w:r>
      <w:r w:rsidRPr="00C1792A">
        <w:rPr>
          <w:rFonts w:ascii="Palatino Linotype" w:hAnsi="Palatino Linotype"/>
          <w:sz w:val="24"/>
          <w:szCs w:val="24"/>
        </w:rPr>
        <w:t>al formular la solicitud de información, requirió que la misma se le entregara vía SAIMEX, no así en copias simples o c</w:t>
      </w:r>
      <w:r w:rsidR="0037144D">
        <w:rPr>
          <w:rFonts w:ascii="Palatino Linotype" w:hAnsi="Palatino Linotype"/>
          <w:sz w:val="24"/>
          <w:szCs w:val="24"/>
        </w:rPr>
        <w:t>opias certificadas (con costo).</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Pr="003E1591" w:rsidRDefault="003E1591"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sz w:val="24"/>
          <w:szCs w:val="24"/>
        </w:rPr>
        <w:t xml:space="preserve">Del mismo modo, no se debe ignorar que el Archivo General de la Nación, dentro de sus </w:t>
      </w:r>
      <w:r>
        <w:rPr>
          <w:rFonts w:ascii="Palatino Linotype" w:hAnsi="Palatino Linotype"/>
          <w:b/>
          <w:i/>
          <w:sz w:val="24"/>
          <w:szCs w:val="24"/>
        </w:rPr>
        <w:t>Recomendaciones para proyectos de digitalización de documentos</w:t>
      </w:r>
      <w:r>
        <w:rPr>
          <w:rFonts w:ascii="Palatino Linotype" w:hAnsi="Palatino Linotype"/>
          <w:sz w:val="24"/>
          <w:szCs w:val="24"/>
        </w:rPr>
        <w:t>, concibe al objeto de digitalización de la siguiente manera:</w:t>
      </w:r>
    </w:p>
    <w:p w:rsidR="003E1591" w:rsidRDefault="003E1591" w:rsidP="003E1591">
      <w:pPr>
        <w:pStyle w:val="Prrafodelista"/>
        <w:spacing w:before="240" w:after="240" w:line="360" w:lineRule="auto"/>
        <w:ind w:left="851" w:right="567"/>
        <w:jc w:val="both"/>
        <w:rPr>
          <w:rFonts w:ascii="Palatino Linotype" w:hAnsi="Palatino Linotype"/>
          <w:sz w:val="24"/>
          <w:szCs w:val="24"/>
        </w:rPr>
      </w:pPr>
      <w:r>
        <w:rPr>
          <w:rFonts w:ascii="Palatino Linotype" w:hAnsi="Palatino Linotype"/>
          <w:i/>
          <w:sz w:val="24"/>
          <w:szCs w:val="24"/>
        </w:rPr>
        <w:t>“</w:t>
      </w:r>
      <w:r w:rsidRPr="003E1591">
        <w:rPr>
          <w:rFonts w:ascii="Palatino Linotype" w:hAnsi="Palatino Linotype"/>
          <w:i/>
          <w:sz w:val="24"/>
          <w:szCs w:val="24"/>
        </w:rPr>
        <w:t>El fin de un proyecto como éste</w:t>
      </w:r>
      <w:r>
        <w:rPr>
          <w:rFonts w:ascii="Palatino Linotype" w:hAnsi="Palatino Linotype"/>
          <w:i/>
          <w:sz w:val="24"/>
          <w:szCs w:val="24"/>
        </w:rPr>
        <w:t xml:space="preserve"> </w:t>
      </w:r>
      <w:r>
        <w:rPr>
          <w:rFonts w:ascii="Palatino Linotype" w:hAnsi="Palatino Linotype"/>
          <w:sz w:val="24"/>
          <w:szCs w:val="24"/>
        </w:rPr>
        <w:t>(proyecto de digitalización)</w:t>
      </w:r>
      <w:r w:rsidRPr="003E1591">
        <w:rPr>
          <w:rFonts w:ascii="Palatino Linotype" w:hAnsi="Palatino Linotype"/>
          <w:i/>
          <w:sz w:val="24"/>
          <w:szCs w:val="24"/>
        </w:rPr>
        <w:t xml:space="preserve"> es digitalizar una sola vez los documentos y utilizar el archivo obtenido para diversos propósitos; por ello se debe definir desde la planeación una digitalización estandarizada, clasificada y con óptima calidad, para garantizar que cada </w:t>
      </w:r>
      <w:r w:rsidRPr="003E1591">
        <w:rPr>
          <w:rFonts w:ascii="Palatino Linotype" w:hAnsi="Palatino Linotype"/>
          <w:i/>
          <w:sz w:val="24"/>
          <w:szCs w:val="24"/>
        </w:rPr>
        <w:lastRenderedPageBreak/>
        <w:t>archivo se pueda utilizar para nuevos requerimientos, sin necesidad de volver a digitalizarlo.</w:t>
      </w:r>
      <w:r>
        <w:rPr>
          <w:rFonts w:ascii="Palatino Linotype" w:hAnsi="Palatino Linotype"/>
          <w:i/>
          <w:sz w:val="24"/>
          <w:szCs w:val="24"/>
        </w:rPr>
        <w:t>”</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Pr="003E1591" w:rsidRDefault="003E1591"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sz w:val="24"/>
          <w:szCs w:val="24"/>
        </w:rPr>
        <w:t>De lo anterior se entiende que el digitalizar documentos no se debe entender como una actividad concebida únicamente para dar atención a una solicitud de información, sino como una oportunidad que tienen los Sujetos Obligados para asegurar en un medio digital su información física y poder hacer uso de la misma en oportunidades futuras.</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Pr="002937C6" w:rsidRDefault="002937C6"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sz w:val="24"/>
          <w:szCs w:val="24"/>
        </w:rPr>
        <w:t>En ese entendido</w:t>
      </w:r>
      <w:r w:rsidR="003E1591">
        <w:rPr>
          <w:rFonts w:ascii="Palatino Linotype" w:hAnsi="Palatino Linotype"/>
          <w:sz w:val="24"/>
          <w:szCs w:val="24"/>
        </w:rPr>
        <w:t>, como Comisionados de éste Órgano Gar</w:t>
      </w:r>
      <w:r>
        <w:rPr>
          <w:rFonts w:ascii="Palatino Linotype" w:hAnsi="Palatino Linotype"/>
          <w:sz w:val="24"/>
          <w:szCs w:val="24"/>
        </w:rPr>
        <w:t xml:space="preserve">ante, deberíamos ver a la fracción VI del numeral 73 del Código Financiero del Estado de México como un retroceso en la evolución de la transparencia y acceso a la información pública, ello en virtud de que el pretender cobrar a los particulares una cantidad monetaria por digitalizar documentos sólo generará como consecuencia que los Sujetos Obligados disminuyan sus proyectos de digitalización de documentos </w:t>
      </w:r>
      <w:r w:rsidR="001C66F8">
        <w:rPr>
          <w:rFonts w:ascii="Palatino Linotype" w:hAnsi="Palatino Linotype"/>
          <w:sz w:val="24"/>
          <w:szCs w:val="24"/>
        </w:rPr>
        <w:t>en aras de</w:t>
      </w:r>
      <w:r>
        <w:rPr>
          <w:rFonts w:ascii="Palatino Linotype" w:hAnsi="Palatino Linotype"/>
          <w:sz w:val="24"/>
          <w:szCs w:val="24"/>
        </w:rPr>
        <w:t xml:space="preserve"> esperar a que una solicitud de información solicite datos públicos contenidos en sus acervos físicos y sea hasta ese momento </w:t>
      </w:r>
      <w:r w:rsidR="001C66F8">
        <w:rPr>
          <w:rFonts w:ascii="Palatino Linotype" w:hAnsi="Palatino Linotype"/>
          <w:sz w:val="24"/>
          <w:szCs w:val="24"/>
        </w:rPr>
        <w:t>en que se digitalicen</w:t>
      </w:r>
      <w:r>
        <w:rPr>
          <w:rFonts w:ascii="Palatino Linotype" w:hAnsi="Palatino Linotype"/>
          <w:sz w:val="24"/>
          <w:szCs w:val="24"/>
        </w:rPr>
        <w:t xml:space="preserve"> </w:t>
      </w:r>
      <w:r w:rsidR="001C66F8">
        <w:rPr>
          <w:rFonts w:ascii="Palatino Linotype" w:hAnsi="Palatino Linotype"/>
          <w:sz w:val="24"/>
          <w:szCs w:val="24"/>
        </w:rPr>
        <w:t xml:space="preserve">previo pago de impuestos, los cuales resultan a todas luces </w:t>
      </w:r>
      <w:r>
        <w:rPr>
          <w:rFonts w:ascii="Palatino Linotype" w:hAnsi="Palatino Linotype"/>
          <w:sz w:val="24"/>
          <w:szCs w:val="24"/>
        </w:rPr>
        <w:t>contrarios a</w:t>
      </w:r>
      <w:r w:rsidR="001C66F8">
        <w:rPr>
          <w:rFonts w:ascii="Palatino Linotype" w:hAnsi="Palatino Linotype"/>
          <w:sz w:val="24"/>
          <w:szCs w:val="24"/>
        </w:rPr>
        <w:t xml:space="preserve"> los principios de </w:t>
      </w:r>
      <w:r w:rsidR="001C66F8">
        <w:rPr>
          <w:rFonts w:ascii="Palatino Linotype" w:hAnsi="Palatino Linotype"/>
          <w:b/>
          <w:sz w:val="24"/>
          <w:szCs w:val="24"/>
        </w:rPr>
        <w:t>máxima publicidad</w:t>
      </w:r>
      <w:r w:rsidR="001C66F8">
        <w:rPr>
          <w:rFonts w:ascii="Palatino Linotype" w:hAnsi="Palatino Linotype"/>
          <w:sz w:val="24"/>
          <w:szCs w:val="24"/>
        </w:rPr>
        <w:t xml:space="preserve"> y </w:t>
      </w:r>
      <w:r w:rsidR="001C66F8">
        <w:rPr>
          <w:rFonts w:ascii="Palatino Linotype" w:hAnsi="Palatino Linotype"/>
          <w:b/>
          <w:sz w:val="24"/>
          <w:szCs w:val="24"/>
        </w:rPr>
        <w:t>gratuidad.</w:t>
      </w:r>
    </w:p>
    <w:p w:rsidR="002937C6" w:rsidRPr="002937C6" w:rsidRDefault="002937C6" w:rsidP="002937C6">
      <w:pPr>
        <w:pStyle w:val="Prrafodelista"/>
        <w:spacing w:before="240" w:after="240" w:line="360" w:lineRule="auto"/>
        <w:ind w:left="360"/>
        <w:jc w:val="both"/>
        <w:rPr>
          <w:rFonts w:ascii="Palatino Linotype" w:hAnsi="Palatino Linotype" w:cs="Arial"/>
          <w:bCs/>
          <w:sz w:val="24"/>
          <w:szCs w:val="24"/>
        </w:rPr>
      </w:pPr>
    </w:p>
    <w:p w:rsidR="002937C6" w:rsidRDefault="001C66F8"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Robustece lo anterior </w:t>
      </w:r>
      <w:r w:rsidR="006B7892">
        <w:rPr>
          <w:rFonts w:ascii="Palatino Linotype" w:hAnsi="Palatino Linotype" w:cs="Arial"/>
          <w:bCs/>
          <w:sz w:val="24"/>
          <w:szCs w:val="24"/>
        </w:rPr>
        <w:t xml:space="preserve">las palabras del entonces Comisionado Presidente del Instituto de Transparencia y Acceso a la Información Pública del Estado de </w:t>
      </w:r>
      <w:r w:rsidR="006B7892">
        <w:rPr>
          <w:rFonts w:ascii="Palatino Linotype" w:hAnsi="Palatino Linotype" w:cs="Arial"/>
          <w:bCs/>
          <w:sz w:val="24"/>
          <w:szCs w:val="24"/>
        </w:rPr>
        <w:lastRenderedPageBreak/>
        <w:t xml:space="preserve">México y Municipios, Eugenio Monterrey </w:t>
      </w:r>
      <w:proofErr w:type="spellStart"/>
      <w:r w:rsidR="006B7892">
        <w:rPr>
          <w:rFonts w:ascii="Palatino Linotype" w:hAnsi="Palatino Linotype" w:cs="Arial"/>
          <w:bCs/>
          <w:sz w:val="24"/>
          <w:szCs w:val="24"/>
        </w:rPr>
        <w:t>Chepov</w:t>
      </w:r>
      <w:proofErr w:type="spellEnd"/>
      <w:r w:rsidR="006B7892">
        <w:rPr>
          <w:rFonts w:ascii="Palatino Linotype" w:hAnsi="Palatino Linotype" w:cs="Arial"/>
          <w:bCs/>
          <w:sz w:val="24"/>
          <w:szCs w:val="24"/>
        </w:rPr>
        <w:t>, dentro del oficio número BOLETÍN/DCCS/030/2012, de veintiséis (26) de febrero de dos mil doce, dentro del cual, expresó lo siguiente:</w:t>
      </w:r>
    </w:p>
    <w:p w:rsidR="00F751F9" w:rsidRPr="00F751F9" w:rsidRDefault="00F751F9" w:rsidP="00F751F9">
      <w:pPr>
        <w:pStyle w:val="Prrafodelista"/>
        <w:rPr>
          <w:rFonts w:ascii="Palatino Linotype" w:hAnsi="Palatino Linotype" w:cs="Arial"/>
          <w:bCs/>
          <w:sz w:val="24"/>
          <w:szCs w:val="24"/>
        </w:rPr>
      </w:pPr>
    </w:p>
    <w:p w:rsidR="006B7892" w:rsidRDefault="006B7892" w:rsidP="006B7892">
      <w:pPr>
        <w:pStyle w:val="Prrafodelista"/>
        <w:spacing w:before="240" w:after="240" w:line="360" w:lineRule="auto"/>
        <w:ind w:left="851" w:right="567"/>
        <w:jc w:val="both"/>
        <w:rPr>
          <w:rFonts w:ascii="Palatino Linotype" w:hAnsi="Palatino Linotype" w:cs="Arial"/>
          <w:bCs/>
          <w:sz w:val="24"/>
          <w:szCs w:val="24"/>
        </w:rPr>
      </w:pPr>
      <w:r w:rsidRPr="006B7892">
        <w:rPr>
          <w:rFonts w:ascii="Palatino Linotype" w:hAnsi="Palatino Linotype" w:cs="Arial"/>
          <w:bCs/>
          <w:i/>
          <w:sz w:val="24"/>
          <w:szCs w:val="24"/>
        </w:rPr>
        <w:t xml:space="preserve">“Es preciso enfatizar que el acceso a la información no tiene costo alguno, pues se trata de un derecho regido por la gratuidad, dada su importancia para los regímenes democráticos. El Código Financiero fija tarifas según la modalidad de entrega de los documentos generados o custodiados por las instituciones, lo cual indica que </w:t>
      </w:r>
      <w:r w:rsidRPr="006B7892">
        <w:rPr>
          <w:rFonts w:ascii="Palatino Linotype" w:hAnsi="Palatino Linotype" w:cs="Arial"/>
          <w:b/>
          <w:bCs/>
          <w:i/>
          <w:sz w:val="24"/>
          <w:szCs w:val="24"/>
        </w:rPr>
        <w:t>no se cobra por la información, sino por el soporte que la contiene</w:t>
      </w:r>
      <w:r w:rsidRPr="006B7892">
        <w:rPr>
          <w:rFonts w:ascii="Palatino Linotype" w:hAnsi="Palatino Linotype" w:cs="Arial"/>
          <w:bCs/>
          <w:i/>
          <w:sz w:val="24"/>
          <w:szCs w:val="24"/>
        </w:rPr>
        <w:t>”</w:t>
      </w:r>
      <w:r>
        <w:rPr>
          <w:rFonts w:ascii="Palatino Linotype" w:hAnsi="Palatino Linotype" w:cs="Arial"/>
          <w:bCs/>
          <w:sz w:val="24"/>
          <w:szCs w:val="24"/>
        </w:rPr>
        <w:t xml:space="preserve"> (Sic).</w:t>
      </w:r>
    </w:p>
    <w:p w:rsidR="00B62D68" w:rsidRPr="006B7892" w:rsidRDefault="00B62D68" w:rsidP="006B7892">
      <w:pPr>
        <w:pStyle w:val="Prrafodelista"/>
        <w:spacing w:before="240" w:after="240" w:line="360" w:lineRule="auto"/>
        <w:ind w:left="851" w:right="567"/>
        <w:jc w:val="both"/>
        <w:rPr>
          <w:rFonts w:ascii="Palatino Linotype" w:hAnsi="Palatino Linotype" w:cs="Arial"/>
          <w:bCs/>
          <w:sz w:val="24"/>
          <w:szCs w:val="24"/>
        </w:rPr>
      </w:pPr>
      <w:r>
        <w:rPr>
          <w:rFonts w:ascii="Palatino Linotype" w:hAnsi="Palatino Linotype" w:cs="Arial"/>
          <w:bCs/>
          <w:sz w:val="24"/>
          <w:szCs w:val="24"/>
        </w:rPr>
        <w:t>(Énfasis añadido)</w:t>
      </w:r>
    </w:p>
    <w:p w:rsidR="003E1591" w:rsidRPr="003E1591" w:rsidRDefault="003E1591" w:rsidP="003E1591">
      <w:pPr>
        <w:pStyle w:val="Prrafodelista"/>
        <w:spacing w:before="240" w:after="240" w:line="360" w:lineRule="auto"/>
        <w:ind w:left="360"/>
        <w:jc w:val="both"/>
        <w:rPr>
          <w:rFonts w:ascii="Palatino Linotype" w:hAnsi="Palatino Linotype" w:cs="Arial"/>
          <w:bCs/>
          <w:sz w:val="24"/>
          <w:szCs w:val="24"/>
        </w:rPr>
      </w:pPr>
    </w:p>
    <w:p w:rsidR="003E1591" w:rsidRDefault="00B62D68"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Así las cosas, debo recalcar que </w:t>
      </w:r>
      <w:r w:rsidR="00F751F9">
        <w:rPr>
          <w:rFonts w:ascii="Palatino Linotype" w:hAnsi="Palatino Linotype" w:cs="Arial"/>
          <w:bCs/>
          <w:sz w:val="24"/>
          <w:szCs w:val="24"/>
        </w:rPr>
        <w:t>nuestras</w:t>
      </w:r>
      <w:r>
        <w:rPr>
          <w:rFonts w:ascii="Palatino Linotype" w:hAnsi="Palatino Linotype" w:cs="Arial"/>
          <w:bCs/>
          <w:sz w:val="24"/>
          <w:szCs w:val="24"/>
        </w:rPr>
        <w:t xml:space="preserve"> Ponencia</w:t>
      </w:r>
      <w:r w:rsidR="00F751F9">
        <w:rPr>
          <w:rFonts w:ascii="Palatino Linotype" w:hAnsi="Palatino Linotype" w:cs="Arial"/>
          <w:bCs/>
          <w:sz w:val="24"/>
          <w:szCs w:val="24"/>
        </w:rPr>
        <w:t>s</w:t>
      </w:r>
      <w:r>
        <w:rPr>
          <w:rFonts w:ascii="Palatino Linotype" w:hAnsi="Palatino Linotype" w:cs="Arial"/>
          <w:bCs/>
          <w:sz w:val="24"/>
          <w:szCs w:val="24"/>
        </w:rPr>
        <w:t xml:space="preserve"> no busca</w:t>
      </w:r>
      <w:r w:rsidR="00F751F9">
        <w:rPr>
          <w:rFonts w:ascii="Palatino Linotype" w:hAnsi="Palatino Linotype" w:cs="Arial"/>
          <w:bCs/>
          <w:sz w:val="24"/>
          <w:szCs w:val="24"/>
        </w:rPr>
        <w:t>n</w:t>
      </w:r>
      <w:r>
        <w:rPr>
          <w:rFonts w:ascii="Palatino Linotype" w:hAnsi="Palatino Linotype" w:cs="Arial"/>
          <w:bCs/>
          <w:sz w:val="24"/>
          <w:szCs w:val="24"/>
        </w:rPr>
        <w:t xml:space="preserve"> procurar la gratuidad del acceso a la información como justificante para que los particulares hagan uso indiferente del material administrativo de los Sujetos Obligados, entendiéndose con esto papel, sellos, discos compactos, etcétera. Sino que, la entrega de la información a través del Sistema de Acceso a la Información, debe entenderse siempre como un medio gratuito por medio del cual la ciudadanía pueda acceder a la información de las autoridades administrativas al ser </w:t>
      </w:r>
      <w:r w:rsidR="00926F65">
        <w:rPr>
          <w:rFonts w:ascii="Palatino Linotype" w:hAnsi="Palatino Linotype" w:cs="Arial"/>
          <w:bCs/>
          <w:sz w:val="24"/>
          <w:szCs w:val="24"/>
        </w:rPr>
        <w:t>el</w:t>
      </w:r>
      <w:r>
        <w:rPr>
          <w:rFonts w:ascii="Palatino Linotype" w:hAnsi="Palatino Linotype" w:cs="Arial"/>
          <w:bCs/>
          <w:sz w:val="24"/>
          <w:szCs w:val="24"/>
        </w:rPr>
        <w:t xml:space="preserve"> medio </w:t>
      </w:r>
      <w:r w:rsidR="00926F65">
        <w:rPr>
          <w:rFonts w:ascii="Palatino Linotype" w:hAnsi="Palatino Linotype" w:cs="Arial"/>
          <w:bCs/>
          <w:sz w:val="24"/>
          <w:szCs w:val="24"/>
        </w:rPr>
        <w:t>idóneo</w:t>
      </w:r>
      <w:r>
        <w:rPr>
          <w:rFonts w:ascii="Palatino Linotype" w:hAnsi="Palatino Linotype" w:cs="Arial"/>
          <w:bCs/>
          <w:sz w:val="24"/>
          <w:szCs w:val="24"/>
        </w:rPr>
        <w:t xml:space="preserve"> por el cual no se eroga ningún gasto más que el uso de </w:t>
      </w:r>
      <w:r w:rsidR="00926F65">
        <w:rPr>
          <w:rFonts w:ascii="Palatino Linotype" w:hAnsi="Palatino Linotype" w:cs="Arial"/>
          <w:bCs/>
          <w:sz w:val="24"/>
          <w:szCs w:val="24"/>
        </w:rPr>
        <w:t xml:space="preserve">electricidad </w:t>
      </w:r>
      <w:r>
        <w:rPr>
          <w:rFonts w:ascii="Palatino Linotype" w:hAnsi="Palatino Linotype" w:cs="Arial"/>
          <w:bCs/>
          <w:sz w:val="24"/>
          <w:szCs w:val="24"/>
        </w:rPr>
        <w:t>por parte de los Sujetos Obligados.</w:t>
      </w:r>
    </w:p>
    <w:p w:rsidR="00F751F9" w:rsidRDefault="00F751F9" w:rsidP="00F751F9">
      <w:pPr>
        <w:pStyle w:val="Prrafodelista"/>
        <w:spacing w:before="240" w:after="240" w:line="360" w:lineRule="auto"/>
        <w:ind w:left="360"/>
        <w:jc w:val="both"/>
        <w:rPr>
          <w:rFonts w:ascii="Palatino Linotype" w:hAnsi="Palatino Linotype" w:cs="Arial"/>
          <w:bCs/>
          <w:sz w:val="24"/>
          <w:szCs w:val="24"/>
        </w:rPr>
      </w:pPr>
    </w:p>
    <w:p w:rsidR="002770E2" w:rsidRDefault="00B62D68" w:rsidP="002770E2">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lastRenderedPageBreak/>
        <w:t>Luego entonces</w:t>
      </w:r>
      <w:r w:rsidR="002770E2">
        <w:rPr>
          <w:rFonts w:ascii="Palatino Linotype" w:hAnsi="Palatino Linotype" w:cs="Arial"/>
          <w:bCs/>
          <w:sz w:val="24"/>
          <w:szCs w:val="24"/>
        </w:rPr>
        <w:t xml:space="preserve">, es de señalar que la </w:t>
      </w:r>
      <w:r w:rsidR="0037144D">
        <w:rPr>
          <w:rFonts w:ascii="Palatino Linotype" w:hAnsi="Palatino Linotype" w:cs="Arial"/>
          <w:b/>
          <w:bCs/>
          <w:sz w:val="24"/>
          <w:szCs w:val="24"/>
        </w:rPr>
        <w:t>Universidad Politécnica del Valle de Toluca</w:t>
      </w:r>
      <w:r w:rsidR="002770E2">
        <w:rPr>
          <w:rFonts w:ascii="Palatino Linotype" w:hAnsi="Palatino Linotype" w:cs="Arial"/>
          <w:b/>
          <w:bCs/>
          <w:sz w:val="24"/>
          <w:szCs w:val="24"/>
        </w:rPr>
        <w:t xml:space="preserve"> </w:t>
      </w:r>
      <w:r w:rsidR="002770E2">
        <w:rPr>
          <w:rFonts w:ascii="Palatino Linotype" w:hAnsi="Palatino Linotype" w:cs="Arial"/>
          <w:bCs/>
          <w:sz w:val="24"/>
          <w:szCs w:val="24"/>
        </w:rPr>
        <w:t>es un Organismo Públic</w:t>
      </w:r>
      <w:r w:rsidR="0037144D">
        <w:rPr>
          <w:rFonts w:ascii="Palatino Linotype" w:hAnsi="Palatino Linotype" w:cs="Arial"/>
          <w:bCs/>
          <w:sz w:val="24"/>
          <w:szCs w:val="24"/>
        </w:rPr>
        <w:t>o</w:t>
      </w:r>
      <w:r w:rsidR="002770E2">
        <w:rPr>
          <w:rFonts w:ascii="Palatino Linotype" w:hAnsi="Palatino Linotype" w:cs="Arial"/>
          <w:bCs/>
          <w:sz w:val="24"/>
          <w:szCs w:val="24"/>
        </w:rPr>
        <w:t xml:space="preserve"> Descentralizado</w:t>
      </w:r>
      <w:r w:rsidR="0037144D">
        <w:rPr>
          <w:rFonts w:ascii="Palatino Linotype" w:hAnsi="Palatino Linotype" w:cs="Arial"/>
          <w:bCs/>
          <w:sz w:val="24"/>
          <w:szCs w:val="24"/>
        </w:rPr>
        <w:t xml:space="preserve"> de carácter Estatal</w:t>
      </w:r>
      <w:r w:rsidR="002770E2">
        <w:rPr>
          <w:rFonts w:ascii="Palatino Linotype" w:hAnsi="Palatino Linotype" w:cs="Arial"/>
          <w:bCs/>
          <w:sz w:val="24"/>
          <w:szCs w:val="24"/>
        </w:rPr>
        <w:t>, al que se le asigna un presupuesto destinado a satisfacer las necesidades de los mexiquenses, mediante la planeación y programación coordinada con las dependencias gubernamentales, fede</w:t>
      </w:r>
      <w:r w:rsidR="00C878B6">
        <w:rPr>
          <w:rFonts w:ascii="Palatino Linotype" w:hAnsi="Palatino Linotype" w:cs="Arial"/>
          <w:bCs/>
          <w:sz w:val="24"/>
          <w:szCs w:val="24"/>
        </w:rPr>
        <w:t>rales, estatales y municipales; y que bajo ésas consideraciones, no debería tener impedimento tecnológico o administrativo para otorgar la información digitalizada.</w:t>
      </w:r>
    </w:p>
    <w:p w:rsidR="00F751F9" w:rsidRPr="00F751F9" w:rsidRDefault="00F751F9" w:rsidP="00F751F9">
      <w:pPr>
        <w:pStyle w:val="Prrafodelista"/>
        <w:rPr>
          <w:rFonts w:ascii="Palatino Linotype" w:hAnsi="Palatino Linotype" w:cs="Arial"/>
          <w:bCs/>
          <w:sz w:val="24"/>
          <w:szCs w:val="24"/>
        </w:rPr>
      </w:pPr>
    </w:p>
    <w:p w:rsidR="00E43E11" w:rsidRPr="00E43E11" w:rsidRDefault="00E43E11" w:rsidP="00E43E11">
      <w:pPr>
        <w:pStyle w:val="Ttulo1"/>
      </w:pPr>
      <w:bookmarkStart w:id="5" w:name="_Toc535858992"/>
      <w:r w:rsidRPr="00E43E11">
        <w:rPr>
          <w:rFonts w:cs="Arial"/>
          <w:bCs/>
          <w:color w:val="auto"/>
          <w:szCs w:val="24"/>
        </w:rPr>
        <w:t xml:space="preserve">V. Del principio </w:t>
      </w:r>
      <w:proofErr w:type="spellStart"/>
      <w:r w:rsidRPr="00E43E11">
        <w:rPr>
          <w:rFonts w:cs="Arial"/>
          <w:bCs/>
          <w:i/>
          <w:color w:val="auto"/>
          <w:szCs w:val="24"/>
        </w:rPr>
        <w:t>pro</w:t>
      </w:r>
      <w:proofErr w:type="spellEnd"/>
      <w:r w:rsidRPr="00E43E11">
        <w:rPr>
          <w:rFonts w:cs="Arial"/>
          <w:bCs/>
          <w:i/>
          <w:color w:val="auto"/>
          <w:szCs w:val="24"/>
        </w:rPr>
        <w:t xml:space="preserve"> persona</w:t>
      </w:r>
      <w:r w:rsidR="00DE60FA">
        <w:rPr>
          <w:rFonts w:cs="Arial"/>
          <w:bCs/>
          <w:i/>
          <w:color w:val="auto"/>
          <w:szCs w:val="24"/>
        </w:rPr>
        <w:t>.</w:t>
      </w:r>
      <w:bookmarkEnd w:id="5"/>
    </w:p>
    <w:p w:rsidR="007317E8" w:rsidRPr="007317E8" w:rsidRDefault="007317E8" w:rsidP="007317E8">
      <w:pPr>
        <w:pStyle w:val="Prrafodelista"/>
        <w:numPr>
          <w:ilvl w:val="0"/>
          <w:numId w:val="1"/>
        </w:num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Una vez precisado lo anterior, </w:t>
      </w:r>
      <w:r w:rsidRPr="007317E8">
        <w:rPr>
          <w:rFonts w:ascii="Palatino Linotype" w:hAnsi="Palatino Linotype" w:cs="Arial"/>
          <w:bCs/>
          <w:sz w:val="24"/>
          <w:szCs w:val="24"/>
        </w:rPr>
        <w:t>hay que precisar que de conformidad con el texto vigente del artículo 1º, párrafos primero, segundo y tercero, de la Constitución Política de los Estados Unidos Mexicanos, existen dos fuentes originarias de los derechos humanos:</w:t>
      </w:r>
    </w:p>
    <w:p w:rsidR="007317E8" w:rsidRPr="007317E8" w:rsidRDefault="007317E8" w:rsidP="007317E8">
      <w:pPr>
        <w:pStyle w:val="Prrafodelista"/>
        <w:numPr>
          <w:ilvl w:val="1"/>
          <w:numId w:val="1"/>
        </w:numPr>
        <w:spacing w:before="240" w:after="240" w:line="360" w:lineRule="auto"/>
        <w:jc w:val="both"/>
        <w:rPr>
          <w:rFonts w:ascii="Palatino Linotype" w:hAnsi="Palatino Linotype" w:cs="Arial"/>
          <w:bCs/>
          <w:sz w:val="24"/>
          <w:szCs w:val="24"/>
        </w:rPr>
      </w:pPr>
      <w:r w:rsidRPr="007317E8">
        <w:rPr>
          <w:rFonts w:ascii="Palatino Linotype" w:hAnsi="Palatino Linotype" w:cs="Arial"/>
          <w:bCs/>
          <w:sz w:val="24"/>
          <w:szCs w:val="24"/>
        </w:rPr>
        <w:t>Los derechos humanos reconocidos expresamente en la Constitución.</w:t>
      </w:r>
    </w:p>
    <w:p w:rsidR="007317E8" w:rsidRPr="007317E8" w:rsidRDefault="007317E8" w:rsidP="007317E8">
      <w:pPr>
        <w:pStyle w:val="Prrafodelista"/>
        <w:numPr>
          <w:ilvl w:val="1"/>
          <w:numId w:val="1"/>
        </w:numPr>
        <w:spacing w:before="240" w:after="240" w:line="360" w:lineRule="auto"/>
        <w:jc w:val="both"/>
        <w:rPr>
          <w:rFonts w:ascii="Palatino Linotype" w:hAnsi="Palatino Linotype" w:cs="Arial"/>
          <w:bCs/>
          <w:sz w:val="24"/>
          <w:szCs w:val="24"/>
        </w:rPr>
      </w:pPr>
      <w:r w:rsidRPr="007317E8">
        <w:rPr>
          <w:rFonts w:ascii="Palatino Linotype" w:hAnsi="Palatino Linotype" w:cs="Arial"/>
          <w:bCs/>
          <w:sz w:val="24"/>
          <w:szCs w:val="24"/>
        </w:rPr>
        <w:t>Los derechos humanos establecidos en los tratados internacionales firmados y ratificados por México.</w:t>
      </w:r>
    </w:p>
    <w:p w:rsidR="007317E8" w:rsidRPr="00DC3467" w:rsidRDefault="007317E8" w:rsidP="007317E8">
      <w:pPr>
        <w:pStyle w:val="Sinespaciado"/>
        <w:ind w:left="851" w:right="567"/>
        <w:jc w:val="both"/>
        <w:rPr>
          <w:rFonts w:ascii="Palatino Linotype" w:hAnsi="Palatino Linotype"/>
          <w:i/>
          <w:sz w:val="24"/>
        </w:rPr>
      </w:pPr>
      <w:r w:rsidRPr="00DC3467">
        <w:rPr>
          <w:rFonts w:ascii="Palatino Linotype" w:hAnsi="Palatino Linotype"/>
          <w:b/>
          <w:i/>
          <w:sz w:val="24"/>
        </w:rPr>
        <w:t>“Artículo 1o.</w:t>
      </w:r>
      <w:r w:rsidRPr="00DC3467">
        <w:rPr>
          <w:rFonts w:ascii="Palatino Linotype" w:hAnsi="Palatino Linotype"/>
          <w:i/>
          <w:sz w:val="24"/>
        </w:rPr>
        <w:t xml:space="preserve"> En los Estados Unidos Mexicanos </w:t>
      </w:r>
      <w:r w:rsidRPr="00DC3467">
        <w:rPr>
          <w:rFonts w:ascii="Palatino Linotype" w:hAnsi="Palatino Linotype"/>
          <w:i/>
          <w:sz w:val="24"/>
          <w:u w:val="single"/>
        </w:rPr>
        <w:t>todas las personas gozarán de los derechos humanos reconocidos en esta Constitución y en los tratados internacionales de los que el Estado Mexicano sea parte</w:t>
      </w:r>
      <w:r w:rsidRPr="00DC3467">
        <w:rPr>
          <w:rFonts w:ascii="Palatino Linotype" w:hAnsi="Palatino Linotype"/>
          <w:i/>
          <w:sz w:val="24"/>
        </w:rPr>
        <w:t>, así como de las garantías para su protección, cuyo ejercicio no podrá restringirse ni suspenderse, salvo en los casos y bajo las condiciones que esta Constitución establece.</w:t>
      </w:r>
    </w:p>
    <w:p w:rsidR="007317E8" w:rsidRPr="00DC3467" w:rsidRDefault="007317E8" w:rsidP="007317E8">
      <w:pPr>
        <w:pStyle w:val="Sinespaciado"/>
        <w:ind w:left="851" w:right="567"/>
        <w:jc w:val="both"/>
        <w:rPr>
          <w:rFonts w:ascii="Palatino Linotype" w:hAnsi="Palatino Linotype"/>
          <w:i/>
          <w:sz w:val="24"/>
        </w:rPr>
      </w:pPr>
    </w:p>
    <w:p w:rsidR="007317E8" w:rsidRPr="00DC3467" w:rsidRDefault="007317E8" w:rsidP="007317E8">
      <w:pPr>
        <w:pStyle w:val="Sinespaciado"/>
        <w:ind w:left="851" w:right="567"/>
        <w:jc w:val="both"/>
        <w:rPr>
          <w:rFonts w:ascii="Palatino Linotype" w:hAnsi="Palatino Linotype"/>
          <w:b/>
          <w:i/>
          <w:sz w:val="24"/>
        </w:rPr>
      </w:pPr>
      <w:r w:rsidRPr="00DC3467">
        <w:rPr>
          <w:rFonts w:ascii="Palatino Linotype" w:hAnsi="Palatino Linotype"/>
          <w:b/>
          <w:i/>
          <w:sz w:val="24"/>
        </w:rPr>
        <w:lastRenderedPageBreak/>
        <w:t>Las normas relativas a los derechos humanos se interpretarán de conformidad con esta Constitución y con los tratados internacionales de la materia favoreciendo en todo tiempo a las personas la protección más amplia.</w:t>
      </w:r>
    </w:p>
    <w:p w:rsidR="007317E8" w:rsidRPr="00DC3467" w:rsidRDefault="007317E8" w:rsidP="007317E8">
      <w:pPr>
        <w:pStyle w:val="Sinespaciado"/>
        <w:ind w:left="851" w:right="567"/>
        <w:jc w:val="both"/>
        <w:rPr>
          <w:rFonts w:ascii="Palatino Linotype" w:hAnsi="Palatino Linotype"/>
          <w:i/>
          <w:sz w:val="24"/>
        </w:rPr>
      </w:pPr>
    </w:p>
    <w:p w:rsidR="007317E8" w:rsidRPr="00DC3467" w:rsidRDefault="007317E8" w:rsidP="007317E8">
      <w:pPr>
        <w:pStyle w:val="Sinespaciado"/>
        <w:ind w:left="851" w:right="567"/>
        <w:jc w:val="both"/>
        <w:rPr>
          <w:rFonts w:ascii="Palatino Linotype" w:hAnsi="Palatino Linotype"/>
          <w:i/>
          <w:sz w:val="24"/>
        </w:rPr>
      </w:pPr>
      <w:r w:rsidRPr="00DC3467">
        <w:rPr>
          <w:rFonts w:ascii="Palatino Linotype" w:hAnsi="Palatino Linotype"/>
          <w:i/>
          <w:sz w:val="24"/>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C3467">
        <w:rPr>
          <w:rFonts w:ascii="Palatino Linotype" w:hAnsi="Palatino Linotype"/>
          <w:i/>
          <w:sz w:val="24"/>
        </w:rPr>
        <w:t xml:space="preserve"> En consecuencia, el Estado deberá prevenir, investigar, sancionar y reparar las violaciones a los derechos humanos, en los términos que establezca la ley. </w:t>
      </w:r>
    </w:p>
    <w:p w:rsidR="00E43E11" w:rsidRPr="00DC3467" w:rsidRDefault="007317E8" w:rsidP="007317E8">
      <w:pPr>
        <w:pStyle w:val="Sinespaciado"/>
        <w:ind w:left="851" w:right="567"/>
        <w:jc w:val="both"/>
        <w:rPr>
          <w:rFonts w:ascii="Palatino Linotype" w:hAnsi="Palatino Linotype"/>
          <w:i/>
          <w:sz w:val="24"/>
        </w:rPr>
      </w:pPr>
      <w:r w:rsidRPr="00DC3467">
        <w:rPr>
          <w:rFonts w:ascii="Palatino Linotype" w:hAnsi="Palatino Linotype"/>
          <w:i/>
          <w:sz w:val="24"/>
        </w:rPr>
        <w:t>(…)”</w:t>
      </w:r>
    </w:p>
    <w:p w:rsidR="002770E2" w:rsidRPr="00B263E7" w:rsidRDefault="002770E2" w:rsidP="002770E2">
      <w:pPr>
        <w:pStyle w:val="Prrafodelista"/>
        <w:rPr>
          <w:rFonts w:ascii="Palatino Linotype" w:hAnsi="Palatino Linotype" w:cs="Arial"/>
          <w:bCs/>
          <w:sz w:val="24"/>
          <w:szCs w:val="24"/>
        </w:rPr>
      </w:pPr>
    </w:p>
    <w:p w:rsidR="007317E8" w:rsidRPr="00151D53"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 xml:space="preserve">La reforma al artículo 1° de la </w:t>
      </w:r>
      <w:r w:rsidRPr="00151D53">
        <w:rPr>
          <w:rFonts w:ascii="Palatino Linotype" w:hAnsi="Palatino Linotype" w:cs="Arial"/>
          <w:b/>
          <w:sz w:val="24"/>
        </w:rPr>
        <w:t>Constitución Política de los Estados Unidos Mexicanos</w:t>
      </w:r>
      <w:r w:rsidRPr="00151D53">
        <w:rPr>
          <w:rFonts w:ascii="Palatino Linotype" w:hAnsi="Palatino Linotype" w:cs="Arial"/>
          <w:sz w:val="24"/>
        </w:rPr>
        <w:t>, publicada en el Diario Oficial de la Federación el diez de junio de dos mil once, faculta a todas las autoridades en nuestro país, sin excepción, para proteger y garantizar los Derechos Humanos desde sus respectivos ámbitos competenciales.</w:t>
      </w:r>
    </w:p>
    <w:p w:rsidR="007317E8" w:rsidRPr="00151D53" w:rsidRDefault="007317E8" w:rsidP="007317E8">
      <w:pPr>
        <w:spacing w:after="0" w:line="360" w:lineRule="auto"/>
        <w:ind w:left="360"/>
        <w:contextualSpacing/>
        <w:jc w:val="both"/>
        <w:rPr>
          <w:rFonts w:ascii="Palatino Linotype" w:hAnsi="Palatino Linotype"/>
          <w:sz w:val="28"/>
          <w:szCs w:val="24"/>
        </w:rPr>
      </w:pPr>
    </w:p>
    <w:p w:rsidR="007317E8" w:rsidRPr="00151D53" w:rsidRDefault="007317E8" w:rsidP="007317E8">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Esta reforma, no sólo implicó un cambio de denominación sino que con ella se creó un bloque de constitucionalidad integrado por la ley fundamental y por los tratados internacionales en que el Estado Mexicano sea parte; asimismo, se incorporó el principio pro persona como rector de la interpretación y aplicación de las normas jurídicas, en aquellas que favorezcan y brinden mayor protección a las personas.</w:t>
      </w:r>
    </w:p>
    <w:p w:rsidR="007317E8" w:rsidRPr="00151D53" w:rsidRDefault="007317E8" w:rsidP="007317E8">
      <w:pPr>
        <w:spacing w:after="0" w:line="360" w:lineRule="auto"/>
        <w:contextualSpacing/>
        <w:jc w:val="both"/>
        <w:rPr>
          <w:rFonts w:ascii="Palatino Linotype" w:hAnsi="Palatino Linotype"/>
          <w:sz w:val="28"/>
          <w:szCs w:val="24"/>
        </w:rPr>
      </w:pPr>
    </w:p>
    <w:p w:rsidR="007317E8" w:rsidRPr="00151D53"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lastRenderedPageBreak/>
        <w:t>El citado principio supone que cuando existan distintas interpretaciones posibles de una norma jurídica, deberá elegirse aquella que más proteja al titular de un derecho humano. Asimismo, significa que cuando en la resolución de un caso concreto se puedan aplicar dos o más normas jurídicas, el intérprete debe elegir aquella que proteja de mejor manera a los titulares de un derecho humano.</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Default="007317E8" w:rsidP="007317E8">
      <w:pPr>
        <w:numPr>
          <w:ilvl w:val="0"/>
          <w:numId w:val="1"/>
        </w:numPr>
        <w:spacing w:after="0" w:line="360" w:lineRule="auto"/>
        <w:contextualSpacing/>
        <w:jc w:val="both"/>
        <w:rPr>
          <w:rFonts w:ascii="Palatino Linotype" w:hAnsi="Palatino Linotype"/>
          <w:sz w:val="24"/>
          <w:szCs w:val="24"/>
        </w:rPr>
      </w:pPr>
      <w:r w:rsidRPr="007317E8">
        <w:rPr>
          <w:rFonts w:ascii="Palatino Linotype" w:hAnsi="Palatino Linotype"/>
          <w:sz w:val="24"/>
          <w:szCs w:val="24"/>
        </w:rPr>
        <w:t>Sirve de criterio orientador la Tesis Aislada I.4o.A.20 K (10a.), publicada en la Gaceta del Semanario Judicial de la Federación Libro 1, diciembre de 2013, Tomo II, página: 1211, cuyo rubro, texto y datos de identificación son los siguientes:</w:t>
      </w:r>
    </w:p>
    <w:p w:rsidR="00F751F9" w:rsidRDefault="00F751F9" w:rsidP="00F751F9">
      <w:pPr>
        <w:pStyle w:val="Prrafodelista"/>
        <w:rPr>
          <w:rFonts w:ascii="Palatino Linotype" w:hAnsi="Palatino Linotype"/>
          <w:sz w:val="24"/>
          <w:szCs w:val="24"/>
        </w:rPr>
      </w:pPr>
    </w:p>
    <w:p w:rsidR="007317E8" w:rsidRPr="00DC3467" w:rsidRDefault="007317E8" w:rsidP="007317E8">
      <w:pPr>
        <w:pStyle w:val="Sinespaciado"/>
        <w:ind w:left="851" w:right="567"/>
        <w:jc w:val="both"/>
        <w:rPr>
          <w:rFonts w:ascii="Palatino Linotype" w:hAnsi="Palatino Linotype"/>
          <w:i/>
          <w:sz w:val="24"/>
        </w:rPr>
      </w:pPr>
      <w:r w:rsidRPr="00DC3467">
        <w:rPr>
          <w:rFonts w:ascii="Palatino Linotype" w:hAnsi="Palatino Linotype"/>
          <w:b/>
          <w:i/>
          <w:sz w:val="24"/>
        </w:rPr>
        <w:t>PRINCIPIO PRO HOMINE. VARIANTES QUE LO COMPONEN.</w:t>
      </w:r>
      <w:r w:rsidRPr="00DC3467">
        <w:rPr>
          <w:rFonts w:ascii="Palatino Linotype" w:hAnsi="Palatino Linotype"/>
          <w:i/>
          <w:sz w:val="24"/>
        </w:rPr>
        <w:t xml:space="preserve"> “Conforme al artículo 1o., segundo párrafo, de la Constitución Política de los Estados Unidos Mexicanos, las normas en materia de derechos humanos se interpretarán de conformidad con la propia Constitución y con los tratados internacionales de la materia, procurando favorecer en todo tiempo a las personas con la protección más amplia. En este párrafo se recoge el principio "pro </w:t>
      </w:r>
      <w:proofErr w:type="spellStart"/>
      <w:r w:rsidRPr="00DC3467">
        <w:rPr>
          <w:rFonts w:ascii="Palatino Linotype" w:hAnsi="Palatino Linotype"/>
          <w:i/>
          <w:sz w:val="24"/>
        </w:rPr>
        <w:t>homine</w:t>
      </w:r>
      <w:proofErr w:type="spellEnd"/>
      <w:r w:rsidRPr="00DC3467">
        <w:rPr>
          <w:rFonts w:ascii="Palatino Linotype" w:hAnsi="Palatino Linotype"/>
          <w:i/>
          <w:sz w:val="24"/>
        </w:rPr>
        <w:t xml:space="preserve">", el cual consiste en ponderar el peso de los derechos humanos, a efecto de estar siempre a favor del hombre, lo que implica que debe acudirse a la norma más amplia o a la interpretación más extensiva cuando se trate de derechos protegidos y, por el contrario, a la norma o a la interpretación más restringida, cuando se trate de establecer límites a su ejercicio. En este contexto, desde el campo doctrinal se ha considerado que el referido principio "pro </w:t>
      </w:r>
      <w:proofErr w:type="spellStart"/>
      <w:r w:rsidRPr="00DC3467">
        <w:rPr>
          <w:rFonts w:ascii="Palatino Linotype" w:hAnsi="Palatino Linotype"/>
          <w:i/>
          <w:sz w:val="24"/>
        </w:rPr>
        <w:t>homine</w:t>
      </w:r>
      <w:proofErr w:type="spellEnd"/>
      <w:r w:rsidRPr="00DC3467">
        <w:rPr>
          <w:rFonts w:ascii="Palatino Linotype" w:hAnsi="Palatino Linotype"/>
          <w:i/>
          <w:sz w:val="24"/>
        </w:rPr>
        <w:t xml:space="preserve">" tiene dos variantes: a) Directriz de preferencia interpretativa, por la cual se ha de buscar la interpretación que optimice más un derecho constitucional. Esta variante, a su vez, se compone de: a.1.) Principio favor </w:t>
      </w:r>
      <w:proofErr w:type="spellStart"/>
      <w:r w:rsidRPr="00DC3467">
        <w:rPr>
          <w:rFonts w:ascii="Palatino Linotype" w:hAnsi="Palatino Linotype"/>
          <w:i/>
          <w:sz w:val="24"/>
        </w:rPr>
        <w:t>libertatis</w:t>
      </w:r>
      <w:proofErr w:type="spellEnd"/>
      <w:r w:rsidRPr="00DC3467">
        <w:rPr>
          <w:rFonts w:ascii="Palatino Linotype" w:hAnsi="Palatino Linotype"/>
          <w:i/>
          <w:sz w:val="24"/>
        </w:rPr>
        <w:t xml:space="preserve">, que postula la necesidad de entender al precepto normativo en el sentido más propicio a la libertad en juicio, e incluye una doble vertiente: i) las limitaciones que mediante ley se establezcan a los derechos humanos no </w:t>
      </w:r>
      <w:r w:rsidRPr="00DC3467">
        <w:rPr>
          <w:rFonts w:ascii="Palatino Linotype" w:hAnsi="Palatino Linotype"/>
          <w:i/>
          <w:sz w:val="24"/>
        </w:rPr>
        <w:lastRenderedPageBreak/>
        <w:t xml:space="preserve">deberán ser interpretadas extensivamente, sino de modo restrictivo; y, ii) debe interpretarse la norma de la manera que optimice su ejercicio; a.2.) Principio de protección a víctimas o principio favor </w:t>
      </w:r>
      <w:proofErr w:type="spellStart"/>
      <w:r w:rsidRPr="00DC3467">
        <w:rPr>
          <w:rFonts w:ascii="Palatino Linotype" w:hAnsi="Palatino Linotype"/>
          <w:i/>
          <w:sz w:val="24"/>
        </w:rPr>
        <w:t>debilis</w:t>
      </w:r>
      <w:proofErr w:type="spellEnd"/>
      <w:r w:rsidRPr="00DC3467">
        <w:rPr>
          <w:rFonts w:ascii="Palatino Linotype" w:hAnsi="Palatino Linotype"/>
          <w:i/>
          <w:sz w:val="24"/>
        </w:rPr>
        <w:t>; referente a que en la interpretación de situaciones que comprometen derechos en conflicto, es menester considerar especialmente a la parte situada en inferioridad de condiciones, cuando las partes no se encuentran en un plano de igualdad; y, b) Directriz de preferencia de normas, la cual prevé que el Juez aplicará la norma más favorable a la persona, con independencia de la jerarquía formal de aquélla.”</w:t>
      </w:r>
    </w:p>
    <w:p w:rsidR="007317E8" w:rsidRPr="007317E8" w:rsidRDefault="007317E8" w:rsidP="007317E8">
      <w:pPr>
        <w:pStyle w:val="Sinespaciado"/>
        <w:ind w:left="851" w:right="567"/>
        <w:jc w:val="both"/>
        <w:rPr>
          <w:rFonts w:ascii="Palatino Linotype" w:hAnsi="Palatino Linotype"/>
          <w:i/>
        </w:rPr>
      </w:pPr>
    </w:p>
    <w:p w:rsidR="007317E8" w:rsidRDefault="007317E8" w:rsidP="007317E8">
      <w:pPr>
        <w:numPr>
          <w:ilvl w:val="0"/>
          <w:numId w:val="1"/>
        </w:numPr>
        <w:spacing w:after="0" w:line="360" w:lineRule="auto"/>
        <w:contextualSpacing/>
        <w:jc w:val="both"/>
        <w:rPr>
          <w:rFonts w:ascii="Palatino Linotype" w:hAnsi="Palatino Linotype"/>
          <w:sz w:val="24"/>
          <w:szCs w:val="24"/>
        </w:rPr>
      </w:pPr>
      <w:r w:rsidRPr="007317E8">
        <w:rPr>
          <w:rFonts w:ascii="Palatino Linotype" w:hAnsi="Palatino Linotype"/>
          <w:sz w:val="24"/>
          <w:szCs w:val="24"/>
        </w:rPr>
        <w:t xml:space="preserve">Entonces, se puede afirmar que el principio pro persona tiene dos variantes: </w:t>
      </w:r>
    </w:p>
    <w:p w:rsidR="00DC3467" w:rsidRPr="007317E8" w:rsidRDefault="00DC3467" w:rsidP="00DC3467">
      <w:pPr>
        <w:spacing w:after="0" w:line="360" w:lineRule="auto"/>
        <w:ind w:left="360"/>
        <w:contextualSpacing/>
        <w:jc w:val="both"/>
        <w:rPr>
          <w:rFonts w:ascii="Palatino Linotype" w:hAnsi="Palatino Linotype"/>
          <w:sz w:val="24"/>
          <w:szCs w:val="24"/>
        </w:rPr>
      </w:pPr>
    </w:p>
    <w:p w:rsidR="007317E8" w:rsidRDefault="007317E8" w:rsidP="007317E8">
      <w:pPr>
        <w:numPr>
          <w:ilvl w:val="1"/>
          <w:numId w:val="1"/>
        </w:numPr>
        <w:spacing w:after="0" w:line="360" w:lineRule="auto"/>
        <w:contextualSpacing/>
        <w:jc w:val="both"/>
        <w:rPr>
          <w:rFonts w:ascii="Palatino Linotype" w:hAnsi="Palatino Linotype"/>
          <w:sz w:val="24"/>
          <w:szCs w:val="24"/>
        </w:rPr>
      </w:pPr>
      <w:r w:rsidRPr="007317E8">
        <w:rPr>
          <w:rFonts w:ascii="Palatino Linotype" w:hAnsi="Palatino Linotype"/>
          <w:b/>
          <w:sz w:val="24"/>
          <w:szCs w:val="24"/>
        </w:rPr>
        <w:t>Preferencia interpretativa.</w:t>
      </w:r>
      <w:r w:rsidRPr="007317E8">
        <w:rPr>
          <w:rFonts w:ascii="Palatino Linotype" w:hAnsi="Palatino Linotype"/>
          <w:sz w:val="24"/>
          <w:szCs w:val="24"/>
        </w:rPr>
        <w:t xml:space="preserve"> El intérprete debe preferir, de las interpretaciones válidas que estén disponibles para resolver un caso concreto, la que más optimice un derecho fundamental, es decir, cuando amplía el ámbito de los sujetos protegidos por el Derecho.</w:t>
      </w:r>
    </w:p>
    <w:p w:rsidR="00DC3467" w:rsidRPr="007317E8" w:rsidRDefault="00DC3467" w:rsidP="00DC3467">
      <w:pPr>
        <w:spacing w:after="0" w:line="360" w:lineRule="auto"/>
        <w:ind w:left="1440"/>
        <w:contextualSpacing/>
        <w:jc w:val="both"/>
        <w:rPr>
          <w:rFonts w:ascii="Palatino Linotype" w:hAnsi="Palatino Linotype"/>
          <w:sz w:val="24"/>
          <w:szCs w:val="24"/>
        </w:rPr>
      </w:pPr>
    </w:p>
    <w:p w:rsidR="007317E8" w:rsidRDefault="007317E8" w:rsidP="007317E8">
      <w:pPr>
        <w:numPr>
          <w:ilvl w:val="1"/>
          <w:numId w:val="1"/>
        </w:numPr>
        <w:spacing w:after="0" w:line="360" w:lineRule="auto"/>
        <w:contextualSpacing/>
        <w:jc w:val="both"/>
        <w:rPr>
          <w:rFonts w:ascii="Palatino Linotype" w:hAnsi="Palatino Linotype"/>
          <w:sz w:val="24"/>
          <w:szCs w:val="24"/>
        </w:rPr>
      </w:pPr>
      <w:r w:rsidRPr="007317E8">
        <w:rPr>
          <w:rFonts w:ascii="Palatino Linotype" w:hAnsi="Palatino Linotype"/>
          <w:b/>
          <w:sz w:val="24"/>
          <w:szCs w:val="24"/>
        </w:rPr>
        <w:t>Preferencia de normas.</w:t>
      </w:r>
      <w:r w:rsidRPr="007317E8">
        <w:rPr>
          <w:rFonts w:ascii="Palatino Linotype" w:hAnsi="Palatino Linotype"/>
          <w:sz w:val="24"/>
          <w:szCs w:val="24"/>
        </w:rPr>
        <w:t xml:space="preserve"> El intérprete, si puede aplicar más de una norma al caso concreto, deberá preferir aquella que sea más favorable a la persona, con independencia del lugar que ocupe dentro de la jerarquía normativa.</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DC3467"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 xml:space="preserve">Así, el principio </w:t>
      </w:r>
      <w:proofErr w:type="spellStart"/>
      <w:r w:rsidR="00B40522">
        <w:rPr>
          <w:rFonts w:ascii="Palatino Linotype" w:hAnsi="Palatino Linotype" w:cs="Arial"/>
          <w:i/>
          <w:sz w:val="24"/>
        </w:rPr>
        <w:t>pro</w:t>
      </w:r>
      <w:proofErr w:type="spellEnd"/>
      <w:r w:rsidR="00B40522">
        <w:rPr>
          <w:rFonts w:ascii="Palatino Linotype" w:hAnsi="Palatino Linotype" w:cs="Arial"/>
          <w:i/>
          <w:sz w:val="24"/>
        </w:rPr>
        <w:t xml:space="preserve"> persona,</w:t>
      </w:r>
      <w:r w:rsidRPr="00151D53">
        <w:rPr>
          <w:rFonts w:ascii="Palatino Linotype" w:hAnsi="Palatino Linotype" w:cs="Arial"/>
          <w:sz w:val="24"/>
        </w:rPr>
        <w:t xml:space="preserve"> coincide con la esencia de los derechos humanos, por virtud del cual debe estarse siempre a lo más favorable para el hombre e implica que debe acudirse a la norma más amplia o a la interpretación extensiva </w:t>
      </w:r>
      <w:r w:rsidRPr="00151D53">
        <w:rPr>
          <w:rFonts w:ascii="Palatino Linotype" w:hAnsi="Palatino Linotype" w:cs="Arial"/>
          <w:sz w:val="24"/>
        </w:rPr>
        <w:lastRenderedPageBreak/>
        <w:t>cuando se trata de derechos protegidos y, por el contrario, a la norma o a la interpretación más restringida, cuando se trata de establecer límites a su ejercicio.</w:t>
      </w:r>
    </w:p>
    <w:p w:rsidR="00DC3467" w:rsidRPr="00151D53" w:rsidRDefault="00DC3467" w:rsidP="00DC3467">
      <w:pPr>
        <w:spacing w:after="0" w:line="360" w:lineRule="auto"/>
        <w:ind w:left="360"/>
        <w:contextualSpacing/>
        <w:jc w:val="both"/>
        <w:rPr>
          <w:rFonts w:ascii="Palatino Linotype" w:hAnsi="Palatino Linotype"/>
          <w:sz w:val="28"/>
          <w:szCs w:val="24"/>
        </w:rPr>
      </w:pPr>
    </w:p>
    <w:p w:rsidR="007317E8" w:rsidRPr="001B24C8" w:rsidRDefault="007317E8" w:rsidP="002770E2">
      <w:pPr>
        <w:numPr>
          <w:ilvl w:val="0"/>
          <w:numId w:val="1"/>
        </w:numPr>
        <w:spacing w:after="0" w:line="360" w:lineRule="auto"/>
        <w:contextualSpacing/>
        <w:jc w:val="both"/>
        <w:rPr>
          <w:rFonts w:ascii="Palatino Linotype" w:hAnsi="Palatino Linotype"/>
          <w:sz w:val="28"/>
          <w:szCs w:val="24"/>
        </w:rPr>
      </w:pPr>
      <w:r w:rsidRPr="00151D53">
        <w:rPr>
          <w:rFonts w:ascii="Palatino Linotype" w:hAnsi="Palatino Linotype" w:cs="Arial"/>
          <w:sz w:val="24"/>
        </w:rPr>
        <w:t>Lo anterior, coincide con los criterios jurisprudenciales dictados por los órganos que integran el Poder Judicial de la Federación en las tesis aisladas: I.4o.A.441 A y I.4o.A.464 A, publicadas en el Semanario Judicial de la Federación y su Gaceta, Tomo XX, Octubre de 2004 y Tomo XXI, Febrero de 2005 respectivamente:</w:t>
      </w:r>
    </w:p>
    <w:p w:rsidR="001B24C8" w:rsidRDefault="001B24C8" w:rsidP="001B24C8">
      <w:pPr>
        <w:pStyle w:val="Prrafodelista"/>
        <w:rPr>
          <w:rFonts w:ascii="Palatino Linotype" w:hAnsi="Palatino Linotype"/>
          <w:sz w:val="28"/>
          <w:szCs w:val="24"/>
        </w:rPr>
      </w:pPr>
    </w:p>
    <w:p w:rsidR="007317E8" w:rsidRPr="00DC3467" w:rsidRDefault="007317E8" w:rsidP="00151D53">
      <w:pPr>
        <w:pStyle w:val="Sinespaciado"/>
        <w:ind w:left="851" w:right="567"/>
        <w:jc w:val="both"/>
        <w:rPr>
          <w:rFonts w:ascii="Palatino Linotype" w:hAnsi="Palatino Linotype"/>
          <w:i/>
          <w:sz w:val="24"/>
        </w:rPr>
      </w:pPr>
      <w:r w:rsidRPr="00DC3467">
        <w:rPr>
          <w:rFonts w:ascii="Palatino Linotype" w:hAnsi="Palatino Linotype"/>
          <w:b/>
          <w:i/>
          <w:sz w:val="24"/>
        </w:rPr>
        <w:t>PRINCIPIO PRO HOMINE. SU APLICACIÓN</w:t>
      </w:r>
      <w:r w:rsidRPr="00DC3467">
        <w:rPr>
          <w:rFonts w:ascii="Palatino Linotype" w:hAnsi="Palatino Linotype"/>
          <w:i/>
          <w:sz w:val="24"/>
        </w:rPr>
        <w:t xml:space="preserve">. </w:t>
      </w:r>
      <w:r w:rsidR="00151D53" w:rsidRPr="00DC3467">
        <w:rPr>
          <w:rFonts w:ascii="Palatino Linotype" w:hAnsi="Palatino Linotype"/>
          <w:i/>
          <w:sz w:val="24"/>
        </w:rPr>
        <w:t>“</w:t>
      </w:r>
      <w:r w:rsidRPr="00DC3467">
        <w:rPr>
          <w:rFonts w:ascii="Palatino Linotype" w:hAnsi="Palatino Linotype"/>
          <w:i/>
          <w:sz w:val="24"/>
        </w:rPr>
        <w:t xml:space="preserve">El principio pro </w:t>
      </w:r>
      <w:proofErr w:type="spellStart"/>
      <w:r w:rsidRPr="00DC3467">
        <w:rPr>
          <w:rFonts w:ascii="Palatino Linotype" w:hAnsi="Palatino Linotype"/>
          <w:i/>
          <w:sz w:val="24"/>
        </w:rPr>
        <w:t>homine</w:t>
      </w:r>
      <w:proofErr w:type="spellEnd"/>
      <w:r w:rsidRPr="00DC3467">
        <w:rPr>
          <w:rFonts w:ascii="Palatino Linotype" w:hAnsi="Palatino Linotype"/>
          <w:i/>
          <w:sz w:val="24"/>
        </w:rPr>
        <w:t>, incorporado en múltiples tratados internacionales, es un criterio hermenéutico que coincide con el rasgo fundamental de los derechos humanos, por virtud del cual debe estarse siempre a favor del hombre e implica que debe acudirse a la norma más amplia o a la interpretación extensiva cuando se trata de derechos protegidos y, por el contrario, a la norma o a la interpretación más restringida, cuando se trata de establecer límites a su ejercicio.</w:t>
      </w:r>
      <w:r w:rsidR="00151D53" w:rsidRPr="00DC3467">
        <w:rPr>
          <w:rFonts w:ascii="Palatino Linotype" w:hAnsi="Palatino Linotype"/>
          <w:i/>
          <w:sz w:val="24"/>
        </w:rPr>
        <w:t>”</w:t>
      </w:r>
    </w:p>
    <w:p w:rsidR="00151D53" w:rsidRPr="00DC3467" w:rsidRDefault="00151D53" w:rsidP="00151D53">
      <w:pPr>
        <w:pStyle w:val="Sinespaciado"/>
        <w:ind w:left="851" w:right="567"/>
        <w:jc w:val="both"/>
        <w:rPr>
          <w:rFonts w:ascii="Palatino Linotype" w:hAnsi="Palatino Linotype"/>
          <w:i/>
          <w:sz w:val="24"/>
        </w:rPr>
      </w:pPr>
    </w:p>
    <w:p w:rsidR="007317E8" w:rsidRPr="00DC3467" w:rsidRDefault="007317E8" w:rsidP="00151D53">
      <w:pPr>
        <w:pStyle w:val="Sinespaciado"/>
        <w:ind w:left="851" w:right="567"/>
        <w:jc w:val="both"/>
        <w:rPr>
          <w:sz w:val="24"/>
        </w:rPr>
      </w:pPr>
      <w:r w:rsidRPr="00DC3467">
        <w:rPr>
          <w:rFonts w:ascii="Palatino Linotype" w:hAnsi="Palatino Linotype"/>
          <w:b/>
          <w:i/>
          <w:sz w:val="24"/>
        </w:rPr>
        <w:t>PRINCIPIO PRO HOMINE. SU APLICACIÓN ES OBLIGATORIA.</w:t>
      </w:r>
      <w:r w:rsidRPr="00DC3467">
        <w:rPr>
          <w:rFonts w:ascii="Palatino Linotype" w:hAnsi="Palatino Linotype"/>
          <w:i/>
          <w:sz w:val="24"/>
        </w:rPr>
        <w:t xml:space="preserve"> </w:t>
      </w:r>
      <w:r w:rsidR="00151D53" w:rsidRPr="00DC3467">
        <w:rPr>
          <w:rFonts w:ascii="Palatino Linotype" w:hAnsi="Palatino Linotype"/>
          <w:i/>
          <w:sz w:val="24"/>
        </w:rPr>
        <w:t>“</w:t>
      </w:r>
      <w:r w:rsidRPr="00DC3467">
        <w:rPr>
          <w:rFonts w:ascii="Palatino Linotype" w:hAnsi="Palatino Linotype"/>
          <w:i/>
          <w:sz w:val="24"/>
        </w:rPr>
        <w:t xml:space="preserve">El principio pro </w:t>
      </w:r>
      <w:proofErr w:type="spellStart"/>
      <w:r w:rsidRPr="00DC3467">
        <w:rPr>
          <w:rFonts w:ascii="Palatino Linotype" w:hAnsi="Palatino Linotype"/>
          <w:i/>
          <w:sz w:val="24"/>
        </w:rPr>
        <w:t>homine</w:t>
      </w:r>
      <w:proofErr w:type="spellEnd"/>
      <w:r w:rsidRPr="00DC3467">
        <w:rPr>
          <w:rFonts w:ascii="Palatino Linotype" w:hAnsi="Palatino Linotype"/>
          <w:i/>
          <w:sz w:val="24"/>
        </w:rPr>
        <w:t xml:space="preserve"> que implica que la interpretación jurídica siempre debe buscar el mayor beneficio para el hombre, es decir, que debe acudirse a la norma más amplia o a la interpretación extensiva cuando se trata de derechos protegidos y, por el contrario, a la norma o a la interpretación más restringida, cuando se trata de establecer límites a su ejercicio, se contempla en los artículos 29 de la Convención Americana sobre Derechos Humanos y 5 del Pacto Internacional de Derechos Civiles y Políticos, publicados en el Diario Oficial de la Federación el siete y el veinte de mayo de mil novecientos ochenta y uno, respectivamente. Ahora bien, como dichos tratados forman parte de la Ley Suprema de la Unión, conforme al artículo 133 constitucional, es claro que el citado principio debe aplicarse en forma obligatoria.</w:t>
      </w:r>
      <w:r w:rsidR="00151D53" w:rsidRPr="00DC3467">
        <w:rPr>
          <w:rFonts w:ascii="Palatino Linotype" w:hAnsi="Palatino Linotype"/>
          <w:i/>
          <w:sz w:val="24"/>
        </w:rPr>
        <w:t>”</w:t>
      </w:r>
    </w:p>
    <w:p w:rsidR="007317E8" w:rsidRPr="00DC3467" w:rsidRDefault="007317E8" w:rsidP="007317E8">
      <w:pPr>
        <w:spacing w:after="0" w:line="360" w:lineRule="auto"/>
        <w:contextualSpacing/>
        <w:jc w:val="both"/>
        <w:rPr>
          <w:rFonts w:ascii="Palatino Linotype" w:hAnsi="Palatino Linotype"/>
          <w:sz w:val="28"/>
          <w:szCs w:val="24"/>
        </w:rPr>
      </w:pPr>
    </w:p>
    <w:p w:rsidR="007317E8" w:rsidRP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 xml:space="preserve">De lo expuesto se colige que cualquier órgano judicial, jurisdiccional o administrativo del Estado mexicano con facultades decisorias o de </w:t>
      </w:r>
      <w:proofErr w:type="spellStart"/>
      <w:r w:rsidRPr="00151D53">
        <w:rPr>
          <w:rFonts w:ascii="Palatino Linotype" w:hAnsi="Palatino Linotype"/>
          <w:i/>
          <w:sz w:val="24"/>
          <w:szCs w:val="24"/>
        </w:rPr>
        <w:t>imperium</w:t>
      </w:r>
      <w:proofErr w:type="spellEnd"/>
      <w:r w:rsidRPr="00151D53">
        <w:rPr>
          <w:rFonts w:ascii="Palatino Linotype" w:hAnsi="Palatino Linotype"/>
          <w:sz w:val="24"/>
          <w:szCs w:val="24"/>
        </w:rPr>
        <w:t xml:space="preserve"> debe respetar el principio pro persona para que en la aplicación e interpretación de la norma siempre favorezca en la mayor medida el otorgamiento y reconocimiento de los derechos humanos. Por tanto, al momento de resolver una controversia no debe limitarse a aplicar sólo las legislaciones locales, sino que además se encuentra compelido a aplicar la Constitución Política de los Estados Unidos Mexicanos, los tratados o convenciones internacionales cuando se traten temas que vinculen derechos humanos protegidos por esas disposiciones.</w:t>
      </w:r>
    </w:p>
    <w:p w:rsidR="007317E8" w:rsidRPr="007317E8" w:rsidRDefault="007317E8" w:rsidP="007317E8">
      <w:pPr>
        <w:spacing w:after="0" w:line="360" w:lineRule="auto"/>
        <w:contextualSpacing/>
        <w:jc w:val="both"/>
        <w:rPr>
          <w:rFonts w:ascii="Palatino Linotype" w:hAnsi="Palatino Linotype"/>
          <w:sz w:val="24"/>
          <w:szCs w:val="24"/>
        </w:rPr>
      </w:pPr>
    </w:p>
    <w:p w:rsidR="00151D53" w:rsidRDefault="00151D53" w:rsidP="00B40522">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Ahora, de conformidad con el artículo 5, fracción IV de la Constitución Política del Estado Libre y Soberano de México, el Instituto de Transparencia, Acceso a la Información Pública y protección de Datos Personales del Estado de México y Municipios se crea con el objeto garantizar el derecho de acceso a la información pública y la protección de los datos personales en poder de las instituciones públicas</w:t>
      </w:r>
      <w:r w:rsidR="00B40522">
        <w:rPr>
          <w:rFonts w:ascii="Palatino Linotype" w:hAnsi="Palatino Linotype"/>
          <w:sz w:val="24"/>
          <w:szCs w:val="24"/>
        </w:rPr>
        <w:t>.</w:t>
      </w:r>
    </w:p>
    <w:p w:rsidR="00B40522" w:rsidRDefault="00B40522" w:rsidP="00B40522">
      <w:pPr>
        <w:pStyle w:val="Prrafodelista"/>
        <w:rPr>
          <w:rFonts w:ascii="Palatino Linotype" w:hAnsi="Palatino Linotype"/>
          <w:sz w:val="24"/>
          <w:szCs w:val="24"/>
        </w:rPr>
      </w:pPr>
    </w:p>
    <w:p w:rsidR="007317E8"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 xml:space="preserve">Precisado lo anterior, y con relación a uno de los derechos fundamentales que tiene la obligación de proteger este Instituto, el artículo 6 de la </w:t>
      </w:r>
      <w:r w:rsidR="00B40522">
        <w:rPr>
          <w:rFonts w:ascii="Palatino Linotype" w:hAnsi="Palatino Linotype"/>
          <w:sz w:val="24"/>
          <w:szCs w:val="24"/>
        </w:rPr>
        <w:t>C</w:t>
      </w:r>
      <w:r w:rsidRPr="00151D53">
        <w:rPr>
          <w:rFonts w:ascii="Palatino Linotype" w:hAnsi="Palatino Linotype"/>
          <w:sz w:val="24"/>
          <w:szCs w:val="24"/>
        </w:rPr>
        <w:t xml:space="preserve">arta </w:t>
      </w:r>
      <w:r w:rsidR="00B40522">
        <w:rPr>
          <w:rFonts w:ascii="Palatino Linotype" w:hAnsi="Palatino Linotype"/>
          <w:sz w:val="24"/>
          <w:szCs w:val="24"/>
        </w:rPr>
        <w:t>F</w:t>
      </w:r>
      <w:r w:rsidRPr="00151D53">
        <w:rPr>
          <w:rFonts w:ascii="Palatino Linotype" w:hAnsi="Palatino Linotype"/>
          <w:sz w:val="24"/>
          <w:szCs w:val="24"/>
        </w:rPr>
        <w:t xml:space="preserve">undamental del país establece el derecho de acceso a la información pública como un derecho humano que debe ser respetado por todas las autoridades </w:t>
      </w:r>
      <w:r w:rsidRPr="00151D53">
        <w:rPr>
          <w:rFonts w:ascii="Palatino Linotype" w:hAnsi="Palatino Linotype"/>
          <w:sz w:val="24"/>
          <w:szCs w:val="24"/>
        </w:rPr>
        <w:lastRenderedPageBreak/>
        <w:t>públicas y, en caso de vulneración, se instituyen órganos garantes especializados en los diferentes niveles para su debida protección y respeto, aún en contra de la voluntad de los entes públicos.</w:t>
      </w:r>
    </w:p>
    <w:p w:rsidR="00F751F9" w:rsidRPr="007317E8" w:rsidRDefault="00F751F9" w:rsidP="00F751F9">
      <w:pPr>
        <w:spacing w:after="0" w:line="360" w:lineRule="auto"/>
        <w:ind w:left="360"/>
        <w:contextualSpacing/>
        <w:jc w:val="both"/>
        <w:rPr>
          <w:rFonts w:ascii="Palatino Linotype" w:hAnsi="Palatino Linotype"/>
          <w:sz w:val="24"/>
          <w:szCs w:val="24"/>
        </w:rPr>
      </w:pPr>
    </w:p>
    <w:p w:rsidR="00151D53" w:rsidRDefault="00151D53" w:rsidP="00151D53">
      <w:pPr>
        <w:numPr>
          <w:ilvl w:val="0"/>
          <w:numId w:val="1"/>
        </w:numPr>
        <w:spacing w:after="0" w:line="360" w:lineRule="auto"/>
        <w:contextualSpacing/>
        <w:jc w:val="both"/>
        <w:rPr>
          <w:rFonts w:ascii="Palatino Linotype" w:hAnsi="Palatino Linotype"/>
          <w:sz w:val="24"/>
          <w:szCs w:val="24"/>
        </w:rPr>
      </w:pPr>
      <w:r w:rsidRPr="00151D53">
        <w:rPr>
          <w:rFonts w:ascii="Palatino Linotype" w:hAnsi="Palatino Linotype"/>
          <w:sz w:val="24"/>
          <w:szCs w:val="24"/>
        </w:rPr>
        <w:t>En el plano internacional, particularmente en el tema en análisis, existen tres tratados internacionales suscritos y ratificados por México en el que se reconoce el derecho a buscar, recibir y difundir información. A estos tratados nos referiremos en los siguientes párrafos, sin embargo, para sustentar su aplicabilidad en el sistema jurídico mexicano se detallan por su denominación, fecha de aprobación, ratificación y publicación en el Diario Oficial de la Federación:</w:t>
      </w:r>
    </w:p>
    <w:p w:rsidR="00DC3467" w:rsidRDefault="00DC3467" w:rsidP="00DC3467">
      <w:pPr>
        <w:pStyle w:val="Prrafodelista"/>
        <w:rPr>
          <w:rFonts w:ascii="Palatino Linotype" w:hAnsi="Palatino Linotype"/>
          <w:sz w:val="24"/>
          <w:szCs w:val="24"/>
        </w:rPr>
      </w:pPr>
    </w:p>
    <w:p w:rsidR="00151D53" w:rsidRDefault="00151D53" w:rsidP="00151D53">
      <w:pPr>
        <w:numPr>
          <w:ilvl w:val="1"/>
          <w:numId w:val="1"/>
        </w:numPr>
        <w:spacing w:after="0" w:line="360" w:lineRule="auto"/>
        <w:contextualSpacing/>
        <w:jc w:val="both"/>
        <w:rPr>
          <w:rFonts w:ascii="Palatino Linotype" w:hAnsi="Palatino Linotype"/>
          <w:sz w:val="24"/>
          <w:szCs w:val="24"/>
        </w:rPr>
      </w:pPr>
      <w:r w:rsidRPr="00151D53">
        <w:rPr>
          <w:rFonts w:ascii="Palatino Linotype" w:hAnsi="Palatino Linotype"/>
          <w:b/>
          <w:sz w:val="24"/>
          <w:szCs w:val="24"/>
        </w:rPr>
        <w:t>DECLARACIÓN UNIVERSAL DE DERECHOS HUMANOS.</w:t>
      </w:r>
      <w:r w:rsidRPr="00151D53">
        <w:rPr>
          <w:rFonts w:ascii="Palatino Linotype" w:hAnsi="Palatino Linotype"/>
          <w:sz w:val="24"/>
          <w:szCs w:val="24"/>
        </w:rPr>
        <w:t xml:space="preserve"> Adoptada y proclamada por la Asamblea General de la Organización de Naciones Unidad en su resolución 217 A (III), del diez de diciembre de mil novecientos cuarenta y ocho.</w:t>
      </w:r>
    </w:p>
    <w:p w:rsidR="00DC3467" w:rsidRDefault="00DC3467" w:rsidP="00DC3467">
      <w:pPr>
        <w:spacing w:after="0" w:line="360" w:lineRule="auto"/>
        <w:ind w:left="1440"/>
        <w:contextualSpacing/>
        <w:jc w:val="both"/>
        <w:rPr>
          <w:rFonts w:ascii="Palatino Linotype" w:hAnsi="Palatino Linotype"/>
          <w:sz w:val="24"/>
          <w:szCs w:val="24"/>
        </w:rPr>
      </w:pPr>
    </w:p>
    <w:p w:rsidR="00151D53" w:rsidRDefault="00DE60FA" w:rsidP="00DE60FA">
      <w:pPr>
        <w:numPr>
          <w:ilvl w:val="1"/>
          <w:numId w:val="1"/>
        </w:numPr>
        <w:spacing w:after="0" w:line="360" w:lineRule="auto"/>
        <w:contextualSpacing/>
        <w:jc w:val="both"/>
        <w:rPr>
          <w:rFonts w:ascii="Palatino Linotype" w:hAnsi="Palatino Linotype"/>
          <w:sz w:val="24"/>
          <w:szCs w:val="24"/>
        </w:rPr>
      </w:pPr>
      <w:r>
        <w:rPr>
          <w:rFonts w:ascii="Palatino Linotype" w:hAnsi="Palatino Linotype"/>
          <w:b/>
          <w:sz w:val="24"/>
          <w:szCs w:val="24"/>
        </w:rPr>
        <w:t>PACTO INTERNACIONAL DE DERECHOS CIVILES Y POLÍTICOS.</w:t>
      </w:r>
      <w:r>
        <w:rPr>
          <w:rFonts w:ascii="Palatino Linotype" w:hAnsi="Palatino Linotype"/>
          <w:sz w:val="24"/>
          <w:szCs w:val="24"/>
        </w:rPr>
        <w:t xml:space="preserve"> </w:t>
      </w:r>
      <w:r w:rsidRPr="00DE60FA">
        <w:rPr>
          <w:rFonts w:ascii="Palatino Linotype" w:hAnsi="Palatino Linotype"/>
          <w:sz w:val="24"/>
          <w:szCs w:val="24"/>
        </w:rPr>
        <w:t xml:space="preserve">publicado en el Diario Oficial de la Federación el veinte de mayo de mil novecientos ochenta y uno. El diecinueve de diciembre de mil novecientos sesenta y seis se abrió a firma en la ciudad de </w:t>
      </w:r>
      <w:r w:rsidRPr="00DE60FA">
        <w:rPr>
          <w:rFonts w:ascii="Palatino Linotype" w:hAnsi="Palatino Linotype"/>
          <w:sz w:val="24"/>
          <w:szCs w:val="24"/>
        </w:rPr>
        <w:lastRenderedPageBreak/>
        <w:t>Nueva York, Estados Unidos de América y fue ratificado por el Senado Mexicano el dieciocho de diciembre de mil novecientos ochenta.</w:t>
      </w:r>
    </w:p>
    <w:p w:rsidR="00DC3467" w:rsidRDefault="00DC3467" w:rsidP="00DC3467">
      <w:pPr>
        <w:pStyle w:val="Prrafodelista"/>
        <w:rPr>
          <w:rFonts w:ascii="Palatino Linotype" w:hAnsi="Palatino Linotype"/>
          <w:sz w:val="24"/>
          <w:szCs w:val="24"/>
        </w:rPr>
      </w:pPr>
    </w:p>
    <w:p w:rsidR="00DE60FA" w:rsidRDefault="00DE60FA" w:rsidP="00DE60FA">
      <w:pPr>
        <w:numPr>
          <w:ilvl w:val="1"/>
          <w:numId w:val="1"/>
        </w:numPr>
        <w:spacing w:after="0" w:line="360" w:lineRule="auto"/>
        <w:contextualSpacing/>
        <w:jc w:val="both"/>
        <w:rPr>
          <w:rFonts w:ascii="Palatino Linotype" w:hAnsi="Palatino Linotype"/>
          <w:sz w:val="24"/>
          <w:szCs w:val="24"/>
        </w:rPr>
      </w:pPr>
      <w:r>
        <w:rPr>
          <w:rFonts w:ascii="Palatino Linotype" w:hAnsi="Palatino Linotype"/>
          <w:b/>
          <w:sz w:val="24"/>
          <w:szCs w:val="24"/>
        </w:rPr>
        <w:t>CONVENCIÓN AMERICANA SOBRE DERECHOS HUMANOS.</w:t>
      </w:r>
      <w:r>
        <w:rPr>
          <w:rFonts w:ascii="Palatino Linotype" w:hAnsi="Palatino Linotype"/>
          <w:sz w:val="24"/>
          <w:szCs w:val="24"/>
        </w:rPr>
        <w:t xml:space="preserve"> </w:t>
      </w:r>
      <w:r w:rsidRPr="00DE60FA">
        <w:rPr>
          <w:rFonts w:ascii="Palatino Linotype" w:hAnsi="Palatino Linotype"/>
          <w:sz w:val="24"/>
          <w:szCs w:val="24"/>
        </w:rPr>
        <w:t>Firmada el veintidós de noviembre de mil novecientos sesenta y nueve en la ciudad de San José de Costa Rica y ratificada por la Cámara de Senadores del Congreso de la Unión el dieciocho de diciembre de mil novecientos ochenta. Esta convención fue publicada en el Diario Oficial de la Federación el siete de mayo de mil novecientos ochenta y uno.</w:t>
      </w:r>
    </w:p>
    <w:p w:rsidR="007317E8" w:rsidRPr="007317E8" w:rsidRDefault="007317E8" w:rsidP="007317E8">
      <w:pPr>
        <w:spacing w:after="0" w:line="360" w:lineRule="auto"/>
        <w:contextualSpacing/>
        <w:jc w:val="both"/>
        <w:rPr>
          <w:rFonts w:ascii="Palatino Linotype" w:hAnsi="Palatino Linotype"/>
          <w:sz w:val="24"/>
          <w:szCs w:val="24"/>
        </w:rPr>
      </w:pPr>
    </w:p>
    <w:p w:rsidR="007317E8" w:rsidRP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Estos tratados internacionales reconocen la libertad de pensamiento y expresión como un derecho humano que abarca el derecho a buscar, recibir y difundir información por cualquier medio, oralmente, en forma impresa o en cualquier otro medio a elección de la persona.</w:t>
      </w:r>
    </w:p>
    <w:p w:rsid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De este modo, el artículo 19 de la Declaración Universal de Derechos Humanos lo reconoce de la siguiente manera:</w:t>
      </w:r>
    </w:p>
    <w:p w:rsidR="00DC3467" w:rsidRPr="007317E8" w:rsidRDefault="00DC3467" w:rsidP="00DC3467">
      <w:pPr>
        <w:spacing w:after="0" w:line="360" w:lineRule="auto"/>
        <w:ind w:left="360"/>
        <w:contextualSpacing/>
        <w:jc w:val="both"/>
        <w:rPr>
          <w:rFonts w:ascii="Palatino Linotype" w:hAnsi="Palatino Linotype"/>
          <w:sz w:val="24"/>
          <w:szCs w:val="24"/>
        </w:rPr>
      </w:pPr>
    </w:p>
    <w:p w:rsidR="007317E8" w:rsidRPr="00DC3467" w:rsidRDefault="00DE60FA" w:rsidP="00DE60FA">
      <w:pPr>
        <w:pStyle w:val="Sinespaciado"/>
        <w:ind w:left="851" w:right="567"/>
        <w:jc w:val="both"/>
        <w:rPr>
          <w:rFonts w:ascii="Palatino Linotype" w:hAnsi="Palatino Linotype"/>
          <w:i/>
          <w:sz w:val="24"/>
        </w:rPr>
      </w:pPr>
      <w:r w:rsidRPr="00DC3467">
        <w:rPr>
          <w:rFonts w:ascii="Palatino Linotype" w:hAnsi="Palatino Linotype"/>
          <w:b/>
          <w:i/>
          <w:sz w:val="24"/>
        </w:rPr>
        <w:t>“Artículo 19.</w:t>
      </w:r>
      <w:r w:rsidRPr="00DC3467">
        <w:rPr>
          <w:rFonts w:ascii="Palatino Linotype" w:hAnsi="Palatino Linotype"/>
          <w:i/>
          <w:sz w:val="24"/>
        </w:rPr>
        <w:t xml:space="preserve"> Todo individuo tiene derecho a la libertad de opinión y de expresión; este derecho incluye el no ser molestado a causa de sus opiniones, el de </w:t>
      </w:r>
      <w:r w:rsidRPr="00DC3467">
        <w:rPr>
          <w:rFonts w:ascii="Palatino Linotype" w:hAnsi="Palatino Linotype"/>
          <w:i/>
          <w:sz w:val="24"/>
          <w:u w:val="single"/>
        </w:rPr>
        <w:t>investigar y recibir informaciones y opiniones</w:t>
      </w:r>
      <w:r w:rsidRPr="00DC3467">
        <w:rPr>
          <w:rFonts w:ascii="Palatino Linotype" w:hAnsi="Palatino Linotype"/>
          <w:i/>
          <w:sz w:val="24"/>
        </w:rPr>
        <w:t>, y el de difundirlas, sin limitación de fronteras, por cualquier medio de expresión.”</w:t>
      </w:r>
    </w:p>
    <w:p w:rsidR="00DE60FA" w:rsidRPr="007317E8" w:rsidRDefault="00DE60FA" w:rsidP="007317E8">
      <w:pPr>
        <w:spacing w:after="0" w:line="360" w:lineRule="auto"/>
        <w:contextualSpacing/>
        <w:jc w:val="both"/>
        <w:rPr>
          <w:rFonts w:ascii="Palatino Linotype" w:hAnsi="Palatino Linotype"/>
          <w:sz w:val="24"/>
          <w:szCs w:val="24"/>
        </w:rPr>
      </w:pPr>
    </w:p>
    <w:p w:rsid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lastRenderedPageBreak/>
        <w:t>Por su parte, el artículo 19 del Pacto Internacional de Derechos Civiles y Políticos protege este derecho con los siguientes alcances:</w:t>
      </w:r>
    </w:p>
    <w:p w:rsidR="00DE60FA" w:rsidRPr="00DC3467" w:rsidRDefault="00DE60FA" w:rsidP="00DE60FA">
      <w:pPr>
        <w:pStyle w:val="Sinespaciado"/>
        <w:ind w:left="851" w:right="567"/>
        <w:jc w:val="both"/>
        <w:rPr>
          <w:rFonts w:ascii="Palatino Linotype" w:hAnsi="Palatino Linotype"/>
          <w:b/>
          <w:i/>
          <w:sz w:val="24"/>
        </w:rPr>
      </w:pPr>
      <w:r w:rsidRPr="00DC3467">
        <w:rPr>
          <w:rFonts w:ascii="Palatino Linotype" w:hAnsi="Palatino Linotype"/>
          <w:b/>
          <w:i/>
          <w:sz w:val="24"/>
        </w:rPr>
        <w:t>“Artículo 19</w:t>
      </w:r>
    </w:p>
    <w:p w:rsidR="00DE60FA" w:rsidRPr="00DC3467" w:rsidRDefault="00DE60FA" w:rsidP="00DE60FA">
      <w:pPr>
        <w:pStyle w:val="Sinespaciado"/>
        <w:ind w:left="851" w:right="567"/>
        <w:jc w:val="both"/>
        <w:rPr>
          <w:rFonts w:ascii="Palatino Linotype" w:hAnsi="Palatino Linotype"/>
          <w:i/>
          <w:sz w:val="24"/>
        </w:rPr>
      </w:pPr>
      <w:r w:rsidRPr="00DC3467">
        <w:rPr>
          <w:rFonts w:ascii="Palatino Linotype" w:hAnsi="Palatino Linotype"/>
          <w:i/>
          <w:sz w:val="24"/>
        </w:rPr>
        <w:t>1. Nadie podrá ser molestado a causa de sus opiniones.</w:t>
      </w:r>
    </w:p>
    <w:p w:rsidR="00DE60FA" w:rsidRPr="00DC3467" w:rsidRDefault="00DE60FA" w:rsidP="00DE60FA">
      <w:pPr>
        <w:pStyle w:val="Sinespaciado"/>
        <w:ind w:left="851" w:right="567"/>
        <w:jc w:val="both"/>
        <w:rPr>
          <w:rFonts w:ascii="Palatino Linotype" w:hAnsi="Palatino Linotype"/>
          <w:i/>
          <w:sz w:val="24"/>
        </w:rPr>
      </w:pPr>
      <w:r w:rsidRPr="00DC3467">
        <w:rPr>
          <w:rFonts w:ascii="Palatino Linotype" w:hAnsi="Palatino Linotype"/>
          <w:i/>
          <w:sz w:val="24"/>
        </w:rPr>
        <w:t xml:space="preserve">2. Toda persona tiene derecho a la libertad de expresión; este derecho comprende la </w:t>
      </w:r>
      <w:r w:rsidRPr="00DC3467">
        <w:rPr>
          <w:rFonts w:ascii="Palatino Linotype" w:hAnsi="Palatino Linotype"/>
          <w:i/>
          <w:sz w:val="24"/>
          <w:u w:val="single"/>
        </w:rPr>
        <w:t>libertad de buscar, recibir y difundir informaciones</w:t>
      </w:r>
      <w:r w:rsidRPr="00DC3467">
        <w:rPr>
          <w:rFonts w:ascii="Palatino Linotype" w:hAnsi="Palatino Linotype"/>
          <w:i/>
          <w:sz w:val="24"/>
        </w:rPr>
        <w:t xml:space="preserve"> e ideas de toda índole, sin consideración de fronteras, ya sea oralmente, por escrito o en forma impresa o artística, o por cualquier otro procedimiento de su elección.</w:t>
      </w:r>
    </w:p>
    <w:p w:rsidR="00DE60FA" w:rsidRPr="00DC3467" w:rsidRDefault="00DE60FA" w:rsidP="00DE60FA">
      <w:pPr>
        <w:pStyle w:val="Sinespaciado"/>
        <w:ind w:left="851" w:right="567"/>
        <w:jc w:val="both"/>
        <w:rPr>
          <w:rFonts w:ascii="Palatino Linotype" w:hAnsi="Palatino Linotype"/>
          <w:i/>
          <w:sz w:val="24"/>
          <w:u w:val="single"/>
        </w:rPr>
      </w:pPr>
      <w:r w:rsidRPr="00DC3467">
        <w:rPr>
          <w:rFonts w:ascii="Palatino Linotype" w:hAnsi="Palatino Linotype"/>
          <w:i/>
          <w:sz w:val="24"/>
        </w:rPr>
        <w:t xml:space="preserve">3. El ejercicio del derecho previsto en el párrafo 2 de este artículo entraña deberes y responsabilidades especiales. </w:t>
      </w:r>
      <w:r w:rsidRPr="00DC3467">
        <w:rPr>
          <w:rFonts w:ascii="Palatino Linotype" w:hAnsi="Palatino Linotype"/>
          <w:i/>
          <w:sz w:val="24"/>
          <w:u w:val="single"/>
        </w:rPr>
        <w:t>Por consiguiente, puede estar sujeto a ciertas restricciones que deberán, sin embargo, estar expresamente fijadas por la ley y ser necesaria para:</w:t>
      </w:r>
    </w:p>
    <w:p w:rsidR="00DE60FA" w:rsidRPr="00DC3467" w:rsidRDefault="00DE60FA" w:rsidP="00DE60FA">
      <w:pPr>
        <w:pStyle w:val="Sinespaciado"/>
        <w:ind w:left="851" w:right="567"/>
        <w:jc w:val="both"/>
        <w:rPr>
          <w:rFonts w:ascii="Palatino Linotype" w:hAnsi="Palatino Linotype"/>
          <w:i/>
          <w:sz w:val="24"/>
          <w:u w:val="single"/>
        </w:rPr>
      </w:pPr>
      <w:r w:rsidRPr="00DC3467">
        <w:rPr>
          <w:rFonts w:ascii="Palatino Linotype" w:hAnsi="Palatino Linotype"/>
          <w:i/>
          <w:sz w:val="24"/>
          <w:u w:val="single"/>
        </w:rPr>
        <w:t>a) Asegurar el respeto a los derechos o a la reputación de los demás;</w:t>
      </w:r>
    </w:p>
    <w:p w:rsidR="00DE60FA" w:rsidRPr="00DC3467" w:rsidRDefault="00DE60FA" w:rsidP="00DE60FA">
      <w:pPr>
        <w:pStyle w:val="Sinespaciado"/>
        <w:ind w:left="851" w:right="567"/>
        <w:jc w:val="both"/>
        <w:rPr>
          <w:sz w:val="24"/>
        </w:rPr>
      </w:pPr>
      <w:r w:rsidRPr="00DC3467">
        <w:rPr>
          <w:rFonts w:ascii="Palatino Linotype" w:hAnsi="Palatino Linotype"/>
          <w:i/>
          <w:sz w:val="24"/>
          <w:u w:val="single"/>
        </w:rPr>
        <w:t>b) La protección de la seguridad nacional, el orden público o la salud o la moral públicas.”</w:t>
      </w:r>
    </w:p>
    <w:p w:rsidR="00DE60FA" w:rsidRPr="00DC3467" w:rsidRDefault="00DE60FA" w:rsidP="00DE60FA">
      <w:pPr>
        <w:spacing w:after="0" w:line="360" w:lineRule="auto"/>
        <w:contextualSpacing/>
        <w:jc w:val="both"/>
        <w:rPr>
          <w:rFonts w:ascii="Palatino Linotype" w:hAnsi="Palatino Linotype"/>
          <w:sz w:val="28"/>
          <w:szCs w:val="24"/>
        </w:rPr>
      </w:pPr>
    </w:p>
    <w:p w:rsid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Finalmente, el artículo 13 de la Convención Americana sobre Derechos Humanos reconoce a la libertad de pensamiento y expresión como un derecho de todas las personas bajo los siguientes postulados:</w:t>
      </w:r>
    </w:p>
    <w:p w:rsidR="001B24C8" w:rsidRDefault="001B24C8" w:rsidP="001B24C8">
      <w:pPr>
        <w:spacing w:after="0" w:line="360" w:lineRule="auto"/>
        <w:ind w:left="360"/>
        <w:contextualSpacing/>
        <w:jc w:val="both"/>
        <w:rPr>
          <w:rFonts w:ascii="Palatino Linotype" w:hAnsi="Palatino Linotype"/>
          <w:sz w:val="24"/>
          <w:szCs w:val="24"/>
        </w:rPr>
      </w:pPr>
    </w:p>
    <w:p w:rsidR="00DE60FA" w:rsidRPr="00DC3467" w:rsidRDefault="00DE60FA" w:rsidP="00DE60FA">
      <w:pPr>
        <w:pStyle w:val="Sinespaciado"/>
        <w:ind w:left="851" w:right="567"/>
        <w:jc w:val="both"/>
        <w:rPr>
          <w:rFonts w:ascii="Palatino Linotype" w:hAnsi="Palatino Linotype"/>
          <w:b/>
          <w:i/>
          <w:sz w:val="24"/>
        </w:rPr>
      </w:pPr>
      <w:r w:rsidRPr="00DC3467">
        <w:rPr>
          <w:rFonts w:ascii="Palatino Linotype" w:hAnsi="Palatino Linotype"/>
          <w:b/>
          <w:i/>
          <w:sz w:val="24"/>
        </w:rPr>
        <w:t>“Artículo 13. Libertad de Pensamiento y de Expresión</w:t>
      </w:r>
    </w:p>
    <w:p w:rsidR="00DE60FA" w:rsidRPr="00DC3467" w:rsidRDefault="00DE60FA" w:rsidP="00DE60FA">
      <w:pPr>
        <w:pStyle w:val="Sinespaciado"/>
        <w:ind w:left="851" w:right="567"/>
        <w:jc w:val="both"/>
        <w:rPr>
          <w:rFonts w:ascii="Palatino Linotype" w:hAnsi="Palatino Linotype"/>
          <w:i/>
          <w:sz w:val="24"/>
        </w:rPr>
      </w:pPr>
      <w:r w:rsidRPr="00DC3467">
        <w:rPr>
          <w:rFonts w:ascii="Palatino Linotype" w:hAnsi="Palatino Linotype"/>
          <w:i/>
          <w:sz w:val="24"/>
        </w:rPr>
        <w:t xml:space="preserve">1. Toda persona tiene derecho a la libertad de pensamiento y de expresión. </w:t>
      </w:r>
      <w:r w:rsidRPr="00DC3467">
        <w:rPr>
          <w:rFonts w:ascii="Palatino Linotype" w:hAnsi="Palatino Linotype"/>
          <w:i/>
          <w:sz w:val="24"/>
          <w:u w:val="single"/>
        </w:rPr>
        <w:t>Este derecho comprende la libertad de buscar, recibir y difundir informaciones e ideas de toda índole</w:t>
      </w:r>
      <w:r w:rsidRPr="00DC3467">
        <w:rPr>
          <w:rFonts w:ascii="Palatino Linotype" w:hAnsi="Palatino Linotype"/>
          <w:i/>
          <w:sz w:val="24"/>
        </w:rPr>
        <w:t>, sin consideración de fronteras ya sea oralmente, por escrito o en forma impresa o artística, o por cualquier otro procedimiento de su elección.</w:t>
      </w:r>
    </w:p>
    <w:p w:rsidR="00DE60FA" w:rsidRPr="00DC3467" w:rsidRDefault="00DE60FA" w:rsidP="00DE60FA">
      <w:pPr>
        <w:pStyle w:val="Sinespaciado"/>
        <w:ind w:left="851" w:right="567"/>
        <w:jc w:val="both"/>
        <w:rPr>
          <w:rFonts w:ascii="Palatino Linotype" w:hAnsi="Palatino Linotype"/>
          <w:i/>
          <w:sz w:val="24"/>
          <w:u w:val="single"/>
        </w:rPr>
      </w:pPr>
      <w:r w:rsidRPr="00DC3467">
        <w:rPr>
          <w:rFonts w:ascii="Palatino Linotype" w:hAnsi="Palatino Linotype"/>
          <w:i/>
          <w:sz w:val="24"/>
        </w:rPr>
        <w:t xml:space="preserve">2. El ejercicio del derecho previsto en el inciso precedente no puede estar sujeto a previa censura sino a responsabilidades ulteriores, </w:t>
      </w:r>
      <w:r w:rsidRPr="00DC3467">
        <w:rPr>
          <w:rFonts w:ascii="Palatino Linotype" w:hAnsi="Palatino Linotype"/>
          <w:i/>
          <w:sz w:val="24"/>
          <w:u w:val="single"/>
        </w:rPr>
        <w:t>las que deben estar expresamente fijadas por la ley y ser necesarias para asegurar:</w:t>
      </w:r>
    </w:p>
    <w:p w:rsidR="00DE60FA" w:rsidRPr="00DC3467" w:rsidRDefault="00DE60FA" w:rsidP="00DE60FA">
      <w:pPr>
        <w:pStyle w:val="Sinespaciado"/>
        <w:ind w:left="851" w:right="567"/>
        <w:jc w:val="both"/>
        <w:rPr>
          <w:rFonts w:ascii="Palatino Linotype" w:hAnsi="Palatino Linotype"/>
          <w:i/>
          <w:sz w:val="24"/>
          <w:u w:val="single"/>
        </w:rPr>
      </w:pPr>
      <w:r w:rsidRPr="00DC3467">
        <w:rPr>
          <w:rFonts w:ascii="Palatino Linotype" w:hAnsi="Palatino Linotype"/>
          <w:i/>
          <w:sz w:val="24"/>
          <w:u w:val="single"/>
        </w:rPr>
        <w:lastRenderedPageBreak/>
        <w:t>a) el respeto a los derechos o a la reputación de los demás, o</w:t>
      </w:r>
    </w:p>
    <w:p w:rsidR="00DE60FA" w:rsidRPr="00DC3467" w:rsidRDefault="00DE60FA" w:rsidP="00DE60FA">
      <w:pPr>
        <w:pStyle w:val="Sinespaciado"/>
        <w:ind w:left="851" w:right="567"/>
        <w:jc w:val="both"/>
        <w:rPr>
          <w:rFonts w:ascii="Palatino Linotype" w:hAnsi="Palatino Linotype"/>
          <w:i/>
          <w:sz w:val="24"/>
        </w:rPr>
      </w:pPr>
      <w:r w:rsidRPr="00DC3467">
        <w:rPr>
          <w:rFonts w:ascii="Palatino Linotype" w:hAnsi="Palatino Linotype"/>
          <w:i/>
          <w:sz w:val="24"/>
          <w:u w:val="single"/>
        </w:rPr>
        <w:t>b) la protección de la seguridad nacional, el orden público o la salud o la moral públicas.</w:t>
      </w:r>
    </w:p>
    <w:p w:rsidR="00DE60FA" w:rsidRPr="00DC3467" w:rsidRDefault="00DE60FA" w:rsidP="00DE60FA">
      <w:pPr>
        <w:pStyle w:val="Sinespaciado"/>
        <w:ind w:left="851" w:right="567"/>
        <w:jc w:val="both"/>
        <w:rPr>
          <w:rFonts w:ascii="Palatino Linotype" w:hAnsi="Palatino Linotype"/>
          <w:i/>
          <w:sz w:val="24"/>
        </w:rPr>
      </w:pPr>
      <w:r w:rsidRPr="00DC3467">
        <w:rPr>
          <w:rFonts w:ascii="Palatino Linotype" w:hAnsi="Palatino Linotype"/>
          <w:i/>
          <w:sz w:val="24"/>
        </w:rPr>
        <w:t>(…)”</w:t>
      </w:r>
    </w:p>
    <w:p w:rsidR="00DE60FA" w:rsidRPr="007317E8" w:rsidRDefault="00DE60FA" w:rsidP="00DE60FA">
      <w:pPr>
        <w:spacing w:after="0" w:line="360" w:lineRule="auto"/>
        <w:contextualSpacing/>
        <w:jc w:val="both"/>
        <w:rPr>
          <w:rFonts w:ascii="Palatino Linotype" w:hAnsi="Palatino Linotype"/>
          <w:sz w:val="24"/>
          <w:szCs w:val="24"/>
        </w:rPr>
      </w:pPr>
    </w:p>
    <w:p w:rsidR="007317E8"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De esta forma, los pactos internacionales consagran expresamente el derecho a buscar y recibir información, reconociendo al derecho de acceso a la información como uno de los derechos humanos enlistados en dichos documentos que no puede ser limitado salvo por disposiciones expresas de la ley o cuando con esa información se atente contra el respecto y reputación de las personas o pueda provocar una vulneración a la seguridad nacional, a la salud o moral públicas.</w:t>
      </w:r>
    </w:p>
    <w:p w:rsidR="00F751F9" w:rsidRPr="00DE60FA" w:rsidRDefault="00F751F9" w:rsidP="00F751F9">
      <w:pPr>
        <w:spacing w:after="0" w:line="360" w:lineRule="auto"/>
        <w:ind w:left="360"/>
        <w:contextualSpacing/>
        <w:jc w:val="both"/>
        <w:rPr>
          <w:rFonts w:ascii="Palatino Linotype" w:hAnsi="Palatino Linotype"/>
          <w:sz w:val="24"/>
          <w:szCs w:val="24"/>
        </w:rPr>
      </w:pPr>
    </w:p>
    <w:p w:rsidR="00DE60FA" w:rsidRPr="00DE60FA" w:rsidRDefault="00DE60FA" w:rsidP="00DE60FA">
      <w:pPr>
        <w:numPr>
          <w:ilvl w:val="0"/>
          <w:numId w:val="1"/>
        </w:numPr>
        <w:spacing w:after="0" w:line="360" w:lineRule="auto"/>
        <w:contextualSpacing/>
        <w:jc w:val="both"/>
        <w:rPr>
          <w:rFonts w:ascii="Palatino Linotype" w:hAnsi="Palatino Linotype"/>
          <w:sz w:val="24"/>
          <w:szCs w:val="24"/>
        </w:rPr>
      </w:pPr>
      <w:r w:rsidRPr="00DE60FA">
        <w:rPr>
          <w:rFonts w:ascii="Palatino Linotype" w:hAnsi="Palatino Linotype"/>
          <w:sz w:val="24"/>
          <w:szCs w:val="24"/>
        </w:rPr>
        <w:t>De lo anterior, es dable señalar que el derecho de acceso a la información constituye un derecho subjetivo público cuyo titular es la persona y el sujeto pasivo o el sujeto obligado es el Estado; se trata de un concepto que abarca tanto los procedimientos (acopiar, almacenar, tratar, difundir, recibir), los tipos (hechos, noticias, datos, ideas), así como las funciones (recibir datos, información y contexto para entender las instituciones y poder actuar). Se trata de que la información pública que los sujetos obligados generen, administren o posean debe ser accesible de manera permanente a cualquier persona.</w:t>
      </w:r>
    </w:p>
    <w:p w:rsidR="00DE60FA" w:rsidRPr="00DE60FA" w:rsidRDefault="00DE60FA" w:rsidP="00DE60FA">
      <w:pPr>
        <w:spacing w:after="0" w:line="360" w:lineRule="auto"/>
        <w:ind w:left="360"/>
        <w:contextualSpacing/>
        <w:jc w:val="both"/>
        <w:rPr>
          <w:rFonts w:ascii="Palatino Linotype" w:hAnsi="Palatino Linotype"/>
          <w:sz w:val="24"/>
          <w:szCs w:val="24"/>
        </w:rPr>
      </w:pPr>
    </w:p>
    <w:p w:rsidR="00DE60FA" w:rsidRPr="00DE60FA" w:rsidRDefault="00B40522" w:rsidP="00DE60FA">
      <w:pPr>
        <w:numPr>
          <w:ilvl w:val="0"/>
          <w:numId w:val="1"/>
        </w:numPr>
        <w:spacing w:after="0" w:line="360" w:lineRule="auto"/>
        <w:contextualSpacing/>
        <w:jc w:val="both"/>
        <w:rPr>
          <w:rFonts w:ascii="Palatino Linotype" w:hAnsi="Palatino Linotype"/>
          <w:sz w:val="24"/>
          <w:szCs w:val="24"/>
        </w:rPr>
      </w:pPr>
      <w:r>
        <w:rPr>
          <w:rFonts w:ascii="Palatino Linotype" w:hAnsi="Palatino Linotype"/>
          <w:sz w:val="24"/>
          <w:szCs w:val="24"/>
        </w:rPr>
        <w:t>B</w:t>
      </w:r>
      <w:r w:rsidR="00C878B6">
        <w:rPr>
          <w:rFonts w:ascii="Palatino Linotype" w:hAnsi="Palatino Linotype"/>
          <w:sz w:val="24"/>
          <w:szCs w:val="24"/>
        </w:rPr>
        <w:t>ajo las anteriores consideraciones</w:t>
      </w:r>
      <w:r w:rsidR="00DE60FA" w:rsidRPr="00DE60FA">
        <w:rPr>
          <w:rFonts w:ascii="Palatino Linotype" w:hAnsi="Palatino Linotype"/>
          <w:sz w:val="24"/>
          <w:szCs w:val="24"/>
        </w:rPr>
        <w:t xml:space="preserve">, </w:t>
      </w:r>
      <w:r w:rsidR="00C878B6">
        <w:rPr>
          <w:rFonts w:ascii="Palatino Linotype" w:hAnsi="Palatino Linotype"/>
          <w:sz w:val="24"/>
          <w:szCs w:val="24"/>
        </w:rPr>
        <w:t>por lo</w:t>
      </w:r>
      <w:r>
        <w:rPr>
          <w:rFonts w:ascii="Palatino Linotype" w:hAnsi="Palatino Linotype"/>
          <w:sz w:val="24"/>
          <w:szCs w:val="24"/>
        </w:rPr>
        <w:t>s suscritos hemos</w:t>
      </w:r>
      <w:r w:rsidR="00DE60FA">
        <w:rPr>
          <w:rFonts w:ascii="Palatino Linotype" w:hAnsi="Palatino Linotype"/>
          <w:sz w:val="24"/>
          <w:szCs w:val="24"/>
        </w:rPr>
        <w:t xml:space="preserve"> mantenido la postura de</w:t>
      </w:r>
      <w:r w:rsidR="00DE60FA" w:rsidRPr="00DE60FA">
        <w:rPr>
          <w:rFonts w:ascii="Palatino Linotype" w:hAnsi="Palatino Linotype"/>
          <w:sz w:val="24"/>
          <w:szCs w:val="24"/>
        </w:rPr>
        <w:t xml:space="preserve"> que la fracción V</w:t>
      </w:r>
      <w:r w:rsidR="0017117E">
        <w:rPr>
          <w:rFonts w:ascii="Palatino Linotype" w:hAnsi="Palatino Linotype"/>
          <w:sz w:val="24"/>
          <w:szCs w:val="24"/>
        </w:rPr>
        <w:t>I</w:t>
      </w:r>
      <w:r w:rsidR="00DE60FA" w:rsidRPr="00DE60FA">
        <w:rPr>
          <w:rFonts w:ascii="Palatino Linotype" w:hAnsi="Palatino Linotype"/>
          <w:sz w:val="24"/>
          <w:szCs w:val="24"/>
        </w:rPr>
        <w:t xml:space="preserve"> </w:t>
      </w:r>
      <w:r w:rsidR="00DE60FA">
        <w:rPr>
          <w:rFonts w:ascii="Palatino Linotype" w:hAnsi="Palatino Linotype"/>
          <w:sz w:val="24"/>
          <w:szCs w:val="24"/>
        </w:rPr>
        <w:t>del</w:t>
      </w:r>
      <w:r w:rsidR="00DE60FA" w:rsidRPr="00DE60FA">
        <w:rPr>
          <w:rFonts w:ascii="Palatino Linotype" w:hAnsi="Palatino Linotype"/>
          <w:sz w:val="24"/>
          <w:szCs w:val="24"/>
        </w:rPr>
        <w:t xml:space="preserve"> artículo 148 del Código Financiero del Estado de México y Municipios, restringe el derecho humano de acceso a la información pública al </w:t>
      </w:r>
      <w:r w:rsidR="00DE60FA" w:rsidRPr="00DE60FA">
        <w:rPr>
          <w:rFonts w:ascii="Palatino Linotype" w:hAnsi="Palatino Linotype"/>
          <w:sz w:val="24"/>
          <w:szCs w:val="24"/>
        </w:rPr>
        <w:lastRenderedPageBreak/>
        <w:t>agregar un costo al escaneo y digitalización de la información solicitada para ser entregada a través de la plataforma electrónica SAIMEX.</w:t>
      </w:r>
    </w:p>
    <w:p w:rsidR="007317E8" w:rsidRPr="007317E8" w:rsidRDefault="007317E8" w:rsidP="00DE60FA">
      <w:pPr>
        <w:spacing w:after="0" w:line="360" w:lineRule="auto"/>
        <w:ind w:left="360"/>
        <w:contextualSpacing/>
        <w:jc w:val="both"/>
        <w:rPr>
          <w:rFonts w:ascii="Palatino Linotype" w:hAnsi="Palatino Linotype"/>
          <w:sz w:val="24"/>
          <w:szCs w:val="24"/>
        </w:rPr>
      </w:pPr>
    </w:p>
    <w:p w:rsidR="00E6179D" w:rsidRPr="0017117E" w:rsidRDefault="007317E8" w:rsidP="002770E2">
      <w:pPr>
        <w:numPr>
          <w:ilvl w:val="0"/>
          <w:numId w:val="1"/>
        </w:numPr>
        <w:spacing w:after="0" w:line="360" w:lineRule="auto"/>
        <w:contextualSpacing/>
        <w:jc w:val="both"/>
        <w:rPr>
          <w:rFonts w:ascii="Palatino Linotype" w:hAnsi="Palatino Linotype"/>
          <w:sz w:val="24"/>
          <w:szCs w:val="24"/>
        </w:rPr>
      </w:pPr>
      <w:r>
        <w:rPr>
          <w:rFonts w:ascii="Palatino Linotype" w:hAnsi="Palatino Linotype" w:cs="Arial"/>
          <w:bCs/>
          <w:sz w:val="24"/>
          <w:szCs w:val="24"/>
        </w:rPr>
        <w:t>P</w:t>
      </w:r>
      <w:r w:rsidR="00B85B0B">
        <w:rPr>
          <w:rFonts w:ascii="Palatino Linotype" w:hAnsi="Palatino Linotype" w:cs="Arial"/>
          <w:bCs/>
          <w:sz w:val="24"/>
          <w:szCs w:val="24"/>
        </w:rPr>
        <w:t>or consiguiente, d</w:t>
      </w:r>
      <w:r w:rsidR="002770E2">
        <w:rPr>
          <w:rFonts w:ascii="Palatino Linotype" w:hAnsi="Palatino Linotype" w:cs="Arial"/>
          <w:bCs/>
          <w:sz w:val="24"/>
          <w:szCs w:val="24"/>
        </w:rPr>
        <w:t xml:space="preserve">e las consideraciones señaladas y derivado de la funciones y atribuciones conferidas a la </w:t>
      </w:r>
      <w:r w:rsidR="0037144D">
        <w:rPr>
          <w:rFonts w:ascii="Palatino Linotype" w:hAnsi="Palatino Linotype" w:cs="Arial"/>
          <w:b/>
          <w:bCs/>
          <w:sz w:val="24"/>
          <w:szCs w:val="24"/>
        </w:rPr>
        <w:t>Universidad Politécnica del Valle de Toluca</w:t>
      </w:r>
      <w:r w:rsidR="002770E2">
        <w:rPr>
          <w:rFonts w:ascii="Palatino Linotype" w:hAnsi="Palatino Linotype" w:cs="Arial"/>
          <w:b/>
          <w:bCs/>
          <w:sz w:val="24"/>
          <w:szCs w:val="24"/>
        </w:rPr>
        <w:t xml:space="preserve"> </w:t>
      </w:r>
      <w:r w:rsidR="002770E2">
        <w:rPr>
          <w:rFonts w:ascii="Palatino Linotype" w:hAnsi="Palatino Linotype" w:cs="Arial"/>
          <w:bCs/>
          <w:sz w:val="24"/>
          <w:szCs w:val="24"/>
        </w:rPr>
        <w:t xml:space="preserve">se deduce que </w:t>
      </w:r>
      <w:r w:rsidR="00832B9B">
        <w:rPr>
          <w:rFonts w:ascii="Palatino Linotype" w:hAnsi="Palatino Linotype" w:cs="Arial"/>
          <w:bCs/>
          <w:sz w:val="24"/>
          <w:szCs w:val="24"/>
        </w:rPr>
        <w:t>cuenta con las capacidades</w:t>
      </w:r>
      <w:r w:rsidR="002770E2">
        <w:rPr>
          <w:rFonts w:ascii="Palatino Linotype" w:hAnsi="Palatino Linotype" w:cs="Arial"/>
          <w:bCs/>
          <w:sz w:val="24"/>
          <w:szCs w:val="24"/>
        </w:rPr>
        <w:t xml:space="preserve"> técnicas y presupuestales</w:t>
      </w:r>
      <w:r w:rsidR="0037144D">
        <w:rPr>
          <w:rFonts w:ascii="Palatino Linotype" w:hAnsi="Palatino Linotype" w:cs="Arial"/>
          <w:bCs/>
          <w:sz w:val="24"/>
          <w:szCs w:val="24"/>
        </w:rPr>
        <w:t xml:space="preserve"> necesarias</w:t>
      </w:r>
      <w:r w:rsidR="00832B9B">
        <w:rPr>
          <w:rFonts w:ascii="Palatino Linotype" w:hAnsi="Palatino Linotype" w:cs="Arial"/>
          <w:bCs/>
          <w:sz w:val="24"/>
          <w:szCs w:val="24"/>
        </w:rPr>
        <w:t xml:space="preserve"> para realizar sus funciones sin alguna</w:t>
      </w:r>
      <w:r>
        <w:rPr>
          <w:rFonts w:ascii="Palatino Linotype" w:hAnsi="Palatino Linotype" w:cs="Arial"/>
          <w:bCs/>
          <w:sz w:val="24"/>
          <w:szCs w:val="24"/>
        </w:rPr>
        <w:t xml:space="preserve"> limitante para observar </w:t>
      </w:r>
      <w:r w:rsidR="002770E2">
        <w:rPr>
          <w:rFonts w:ascii="Palatino Linotype" w:hAnsi="Palatino Linotype" w:cs="Arial"/>
          <w:bCs/>
          <w:sz w:val="24"/>
          <w:szCs w:val="24"/>
        </w:rPr>
        <w:t>l</w:t>
      </w:r>
      <w:r>
        <w:rPr>
          <w:rFonts w:ascii="Palatino Linotype" w:hAnsi="Palatino Linotype" w:cs="Arial"/>
          <w:bCs/>
          <w:sz w:val="24"/>
          <w:szCs w:val="24"/>
        </w:rPr>
        <w:t>os</w:t>
      </w:r>
      <w:r w:rsidR="002770E2">
        <w:rPr>
          <w:rFonts w:ascii="Palatino Linotype" w:hAnsi="Palatino Linotype" w:cs="Arial"/>
          <w:bCs/>
          <w:sz w:val="24"/>
          <w:szCs w:val="24"/>
        </w:rPr>
        <w:t xml:space="preserve"> principio</w:t>
      </w:r>
      <w:r>
        <w:rPr>
          <w:rFonts w:ascii="Palatino Linotype" w:hAnsi="Palatino Linotype" w:cs="Arial"/>
          <w:bCs/>
          <w:sz w:val="24"/>
          <w:szCs w:val="24"/>
        </w:rPr>
        <w:t>s</w:t>
      </w:r>
      <w:r w:rsidR="002770E2">
        <w:rPr>
          <w:rFonts w:ascii="Palatino Linotype" w:hAnsi="Palatino Linotype" w:cs="Arial"/>
          <w:bCs/>
          <w:sz w:val="24"/>
          <w:szCs w:val="24"/>
        </w:rPr>
        <w:t xml:space="preserve"> de gratuidad </w:t>
      </w:r>
      <w:r>
        <w:rPr>
          <w:rFonts w:ascii="Palatino Linotype" w:hAnsi="Palatino Linotype" w:cs="Arial"/>
          <w:bCs/>
          <w:sz w:val="24"/>
          <w:szCs w:val="24"/>
        </w:rPr>
        <w:t xml:space="preserve">y </w:t>
      </w:r>
      <w:r>
        <w:rPr>
          <w:rFonts w:ascii="Palatino Linotype" w:hAnsi="Palatino Linotype" w:cs="Arial"/>
          <w:bCs/>
          <w:i/>
          <w:sz w:val="24"/>
          <w:szCs w:val="24"/>
        </w:rPr>
        <w:t xml:space="preserve">pro </w:t>
      </w:r>
      <w:r w:rsidRPr="007317E8">
        <w:rPr>
          <w:rFonts w:ascii="Palatino Linotype" w:hAnsi="Palatino Linotype" w:cs="Arial"/>
          <w:bCs/>
          <w:i/>
          <w:sz w:val="24"/>
          <w:szCs w:val="24"/>
        </w:rPr>
        <w:t>persona</w:t>
      </w:r>
      <w:r>
        <w:rPr>
          <w:rFonts w:ascii="Palatino Linotype" w:hAnsi="Palatino Linotype" w:cs="Arial"/>
          <w:bCs/>
          <w:sz w:val="24"/>
          <w:szCs w:val="24"/>
        </w:rPr>
        <w:t xml:space="preserve"> </w:t>
      </w:r>
      <w:r w:rsidR="002770E2" w:rsidRPr="007317E8">
        <w:rPr>
          <w:rFonts w:ascii="Palatino Linotype" w:hAnsi="Palatino Linotype" w:cs="Arial"/>
          <w:bCs/>
          <w:sz w:val="24"/>
          <w:szCs w:val="24"/>
        </w:rPr>
        <w:t>previamente</w:t>
      </w:r>
      <w:r w:rsidR="002770E2">
        <w:rPr>
          <w:rFonts w:ascii="Palatino Linotype" w:hAnsi="Palatino Linotype" w:cs="Arial"/>
          <w:bCs/>
          <w:sz w:val="24"/>
          <w:szCs w:val="24"/>
        </w:rPr>
        <w:t xml:space="preserve"> estudiado</w:t>
      </w:r>
      <w:r>
        <w:rPr>
          <w:rFonts w:ascii="Palatino Linotype" w:hAnsi="Palatino Linotype" w:cs="Arial"/>
          <w:bCs/>
          <w:sz w:val="24"/>
          <w:szCs w:val="24"/>
        </w:rPr>
        <w:t>s</w:t>
      </w:r>
      <w:r w:rsidR="00832B9B">
        <w:rPr>
          <w:rFonts w:ascii="Palatino Linotype" w:hAnsi="Palatino Linotype" w:cs="Arial"/>
          <w:bCs/>
          <w:sz w:val="24"/>
          <w:szCs w:val="24"/>
        </w:rPr>
        <w:t>,</w:t>
      </w:r>
      <w:r w:rsidR="002770E2">
        <w:rPr>
          <w:rFonts w:ascii="Palatino Linotype" w:hAnsi="Palatino Linotype" w:cs="Arial"/>
          <w:bCs/>
          <w:sz w:val="24"/>
          <w:szCs w:val="24"/>
        </w:rPr>
        <w:t xml:space="preserve"> y por lo tanto entregar la información en la modalidad requerida por </w:t>
      </w:r>
      <w:r w:rsidR="00F751F9">
        <w:rPr>
          <w:rFonts w:ascii="Palatino Linotype" w:hAnsi="Palatino Linotype"/>
          <w:b/>
          <w:sz w:val="24"/>
          <w:szCs w:val="24"/>
        </w:rPr>
        <w:t>el recurrente</w:t>
      </w:r>
      <w:r w:rsidR="002770E2">
        <w:rPr>
          <w:rFonts w:ascii="Palatino Linotype" w:hAnsi="Palatino Linotype"/>
          <w:b/>
          <w:sz w:val="24"/>
          <w:szCs w:val="24"/>
        </w:rPr>
        <w:t xml:space="preserve"> </w:t>
      </w:r>
      <w:r w:rsidR="002770E2">
        <w:rPr>
          <w:rFonts w:ascii="Palatino Linotype" w:hAnsi="Palatino Linotype"/>
          <w:sz w:val="24"/>
          <w:szCs w:val="24"/>
        </w:rPr>
        <w:t xml:space="preserve">sin necesidad de que previo a la entrega de la información realice pago alguno, </w:t>
      </w:r>
      <w:r w:rsidR="002770E2" w:rsidRPr="006807C7">
        <w:rPr>
          <w:rFonts w:ascii="Palatino Linotype" w:hAnsi="Palatino Linotype" w:cs="Arial"/>
          <w:sz w:val="24"/>
          <w:szCs w:val="24"/>
        </w:rPr>
        <w:t xml:space="preserve">ya que actuar como se propone en la resolución resulta una carga desproporcionada que limita su derecho, </w:t>
      </w:r>
      <w:r w:rsidR="00886119">
        <w:rPr>
          <w:rFonts w:ascii="Palatino Linotype" w:hAnsi="Palatino Linotype" w:cs="Arial"/>
          <w:b/>
          <w:sz w:val="24"/>
          <w:szCs w:val="24"/>
        </w:rPr>
        <w:t>afecta el ejercicio del derecho de acceso a la información y democratización de la Entidad</w:t>
      </w:r>
      <w:r w:rsidR="00886119">
        <w:rPr>
          <w:rFonts w:ascii="Palatino Linotype" w:hAnsi="Palatino Linotype" w:cs="Arial"/>
          <w:b/>
          <w:sz w:val="24"/>
          <w:szCs w:val="24"/>
        </w:rPr>
        <w:t>,</w:t>
      </w:r>
      <w:r w:rsidR="00832B9B">
        <w:rPr>
          <w:rFonts w:ascii="Palatino Linotype" w:hAnsi="Palatino Linotype" w:cs="Arial"/>
          <w:sz w:val="24"/>
          <w:szCs w:val="24"/>
        </w:rPr>
        <w:t xml:space="preserve"> </w:t>
      </w:r>
      <w:r w:rsidR="002770E2" w:rsidRPr="006807C7">
        <w:rPr>
          <w:rFonts w:ascii="Palatino Linotype" w:hAnsi="Palatino Linotype" w:cs="Arial"/>
          <w:sz w:val="24"/>
          <w:szCs w:val="24"/>
        </w:rPr>
        <w:t>debilita</w:t>
      </w:r>
      <w:r w:rsidR="00886119">
        <w:rPr>
          <w:rFonts w:ascii="Palatino Linotype" w:hAnsi="Palatino Linotype" w:cs="Arial"/>
          <w:sz w:val="24"/>
          <w:szCs w:val="24"/>
        </w:rPr>
        <w:t>ndo</w:t>
      </w:r>
      <w:r w:rsidR="002770E2" w:rsidRPr="006807C7">
        <w:rPr>
          <w:rFonts w:ascii="Palatino Linotype" w:hAnsi="Palatino Linotype" w:cs="Arial"/>
          <w:sz w:val="24"/>
          <w:szCs w:val="24"/>
        </w:rPr>
        <w:t xml:space="preserve"> el debate público informado que, a la larga, sólo puede contribuir al fortalecimiento de la sociedad democrática.</w:t>
      </w:r>
    </w:p>
    <w:p w:rsidR="0017117E" w:rsidRPr="00B73B30" w:rsidRDefault="0017117E" w:rsidP="0017117E">
      <w:pPr>
        <w:spacing w:after="0" w:line="360" w:lineRule="auto"/>
        <w:contextualSpacing/>
        <w:jc w:val="both"/>
        <w:rPr>
          <w:rFonts w:ascii="Palatino Linotype" w:hAnsi="Palatino Linotype"/>
          <w:sz w:val="24"/>
          <w:szCs w:val="24"/>
        </w:rPr>
      </w:pPr>
    </w:p>
    <w:p w:rsidR="00E6179D" w:rsidRDefault="00CD53CB" w:rsidP="00CD53CB">
      <w:pPr>
        <w:pStyle w:val="Ttulo1"/>
        <w:rPr>
          <w:rFonts w:eastAsia="Calibri"/>
          <w:color w:val="auto"/>
          <w:szCs w:val="24"/>
        </w:rPr>
      </w:pPr>
      <w:bookmarkStart w:id="6" w:name="_Toc535858993"/>
      <w:r>
        <w:rPr>
          <w:rFonts w:eastAsia="Calibri"/>
          <w:color w:val="auto"/>
          <w:szCs w:val="24"/>
        </w:rPr>
        <w:t>V</w:t>
      </w:r>
      <w:r w:rsidR="00E43E11">
        <w:rPr>
          <w:rFonts w:eastAsia="Calibri"/>
          <w:color w:val="auto"/>
          <w:szCs w:val="24"/>
        </w:rPr>
        <w:t>I</w:t>
      </w:r>
      <w:r>
        <w:rPr>
          <w:rFonts w:eastAsia="Calibri"/>
          <w:color w:val="auto"/>
          <w:szCs w:val="24"/>
        </w:rPr>
        <w:t xml:space="preserve">. </w:t>
      </w:r>
      <w:r w:rsidR="00E6179D" w:rsidRPr="0083488C">
        <w:rPr>
          <w:rFonts w:eastAsia="Calibri"/>
          <w:color w:val="auto"/>
          <w:szCs w:val="24"/>
        </w:rPr>
        <w:t>Conclusión.</w:t>
      </w:r>
      <w:bookmarkEnd w:id="6"/>
    </w:p>
    <w:p w:rsidR="00B40522" w:rsidRPr="00B40522" w:rsidRDefault="00B40522" w:rsidP="00B40522"/>
    <w:p w:rsidR="00E6179D" w:rsidRPr="00427B79" w:rsidRDefault="00E6179D" w:rsidP="00DC3467">
      <w:pPr>
        <w:numPr>
          <w:ilvl w:val="0"/>
          <w:numId w:val="1"/>
        </w:numPr>
        <w:spacing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w:t>
      </w:r>
      <w:r w:rsidR="00F751F9">
        <w:rPr>
          <w:rFonts w:ascii="Palatino Linotype" w:eastAsia="Calibri" w:hAnsi="Palatino Linotype" w:cs="Arial"/>
          <w:sz w:val="24"/>
          <w:szCs w:val="24"/>
        </w:rPr>
        <w:t>anteriormente, consideramos</w:t>
      </w:r>
      <w:r w:rsidR="007317E8">
        <w:rPr>
          <w:rFonts w:ascii="Palatino Linotype" w:eastAsia="Calibri" w:hAnsi="Palatino Linotype" w:cs="Arial"/>
          <w:sz w:val="24"/>
          <w:szCs w:val="24"/>
        </w:rPr>
        <w:t xml:space="preserve"> que es</w:t>
      </w:r>
      <w:r w:rsidR="00B85B0B">
        <w:rPr>
          <w:rFonts w:ascii="Palatino Linotype" w:eastAsia="Calibri" w:hAnsi="Palatino Linotype" w:cs="Arial"/>
          <w:sz w:val="24"/>
          <w:szCs w:val="24"/>
        </w:rPr>
        <w:t xml:space="preserve"> de suma importancia que en los casos de que el </w:t>
      </w:r>
      <w:r w:rsidR="0017117E" w:rsidRPr="0017117E">
        <w:rPr>
          <w:rFonts w:ascii="Palatino Linotype" w:eastAsia="Calibri" w:hAnsi="Palatino Linotype" w:cs="Arial"/>
          <w:b/>
          <w:sz w:val="24"/>
          <w:szCs w:val="24"/>
        </w:rPr>
        <w:t>SUJETO OBLIGADO</w:t>
      </w:r>
      <w:r w:rsidR="0017117E">
        <w:rPr>
          <w:rFonts w:ascii="Palatino Linotype" w:eastAsia="Calibri" w:hAnsi="Palatino Linotype" w:cs="Arial"/>
          <w:sz w:val="24"/>
          <w:szCs w:val="24"/>
        </w:rPr>
        <w:t xml:space="preserve"> </w:t>
      </w:r>
      <w:r w:rsidR="00B85B0B">
        <w:rPr>
          <w:rFonts w:ascii="Palatino Linotype" w:eastAsia="Calibri" w:hAnsi="Palatino Linotype" w:cs="Arial"/>
          <w:sz w:val="24"/>
          <w:szCs w:val="24"/>
        </w:rPr>
        <w:t xml:space="preserve">condicione a los particulares a realizar el pago de derechos contenido en el artículo 73 fracción VI del Código Financiero del Estado de México, realicemos un estudio y análisis profundo de la contradicción legal que genera la fracción en comento a los principios de </w:t>
      </w:r>
      <w:r w:rsidR="00B85B0B">
        <w:rPr>
          <w:rFonts w:ascii="Palatino Linotype" w:eastAsia="Calibri" w:hAnsi="Palatino Linotype" w:cs="Arial"/>
          <w:sz w:val="24"/>
          <w:szCs w:val="24"/>
        </w:rPr>
        <w:lastRenderedPageBreak/>
        <w:t>transparencia y acceso a la información pública que el Estado nos encargó procurar, velar y defender como máximos representantes de nuestro Instituto de Transparencia, Acceso a la Información Pública y Protección de Datos Personales del Estado de México y Municipios, de lo contrario, éste Órgano Garante se encontraría contribuyendo a ralentizar la necesaria evolución de nuestros entes administrativos a la era moderna de digitalización institucional.</w:t>
      </w:r>
    </w:p>
    <w:p w:rsidR="00205008" w:rsidRDefault="00205008" w:rsidP="00C602B8">
      <w:pPr>
        <w:tabs>
          <w:tab w:val="center" w:pos="4419"/>
          <w:tab w:val="right" w:pos="8838"/>
        </w:tabs>
        <w:spacing w:line="360" w:lineRule="auto"/>
        <w:rPr>
          <w:rFonts w:ascii="Palatino Linotype" w:eastAsia="Arial" w:hAnsi="Palatino Linotype" w:cs="Arial"/>
          <w:b/>
          <w:color w:val="000000" w:themeColor="text1"/>
          <w:szCs w:val="24"/>
          <w:lang w:eastAsia="es-MX"/>
        </w:rPr>
      </w:pPr>
    </w:p>
    <w:p w:rsidR="001B24C8" w:rsidRPr="00317CDB" w:rsidRDefault="001B24C8" w:rsidP="00C602B8">
      <w:pPr>
        <w:tabs>
          <w:tab w:val="center" w:pos="4419"/>
          <w:tab w:val="right" w:pos="8838"/>
        </w:tabs>
        <w:spacing w:line="360" w:lineRule="auto"/>
        <w:rPr>
          <w:rFonts w:ascii="Palatino Linotype" w:eastAsia="Arial" w:hAnsi="Palatino Linotype" w:cs="Arial"/>
          <w:b/>
          <w:color w:val="000000" w:themeColor="text1"/>
          <w:szCs w:val="24"/>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17CDB" w:rsidRPr="00317CDB" w:rsidTr="00317CDB">
        <w:tc>
          <w:tcPr>
            <w:tcW w:w="4414" w:type="dxa"/>
          </w:tcPr>
          <w:p w:rsidR="00317CDB" w:rsidRPr="001B24C8" w:rsidRDefault="00317CDB" w:rsidP="00317CDB">
            <w:pPr>
              <w:tabs>
                <w:tab w:val="center" w:pos="4419"/>
                <w:tab w:val="right" w:pos="8838"/>
              </w:tabs>
              <w:spacing w:line="360" w:lineRule="auto"/>
              <w:jc w:val="center"/>
              <w:rPr>
                <w:rFonts w:ascii="Palatino Linotype" w:eastAsia="Arial" w:hAnsi="Palatino Linotype" w:cs="Arial"/>
                <w:b/>
                <w:color w:val="000000" w:themeColor="text1"/>
                <w:sz w:val="21"/>
                <w:szCs w:val="21"/>
                <w:lang w:eastAsia="es-MX"/>
              </w:rPr>
            </w:pPr>
            <w:r w:rsidRPr="001B24C8">
              <w:rPr>
                <w:rFonts w:ascii="Palatino Linotype" w:eastAsia="Arial" w:hAnsi="Palatino Linotype" w:cs="Arial"/>
                <w:b/>
                <w:color w:val="000000" w:themeColor="text1"/>
                <w:sz w:val="21"/>
                <w:szCs w:val="21"/>
                <w:lang w:eastAsia="es-MX"/>
              </w:rPr>
              <w:t>JOSÉ GUADALUPE LUNA HERNÁNDEZ</w:t>
            </w:r>
          </w:p>
          <w:p w:rsidR="00317CDB" w:rsidRDefault="00317CDB" w:rsidP="00317CDB">
            <w:pPr>
              <w:spacing w:line="360" w:lineRule="auto"/>
              <w:jc w:val="center"/>
              <w:rPr>
                <w:rFonts w:ascii="Palatino Linotype" w:eastAsia="Arial" w:hAnsi="Palatino Linotype" w:cs="Arial"/>
                <w:b/>
                <w:color w:val="000000" w:themeColor="text1"/>
                <w:sz w:val="21"/>
                <w:szCs w:val="21"/>
                <w:lang w:eastAsia="es-MX"/>
              </w:rPr>
            </w:pPr>
            <w:r w:rsidRPr="001B24C8">
              <w:rPr>
                <w:rFonts w:ascii="Palatino Linotype" w:eastAsia="Arial" w:hAnsi="Palatino Linotype" w:cs="Arial"/>
                <w:b/>
                <w:color w:val="000000" w:themeColor="text1"/>
                <w:sz w:val="21"/>
                <w:szCs w:val="21"/>
                <w:lang w:eastAsia="es-MX"/>
              </w:rPr>
              <w:t>COMISIONADO</w:t>
            </w:r>
          </w:p>
          <w:p w:rsidR="001B24C8" w:rsidRPr="005057B4" w:rsidRDefault="001B24C8" w:rsidP="00317CDB">
            <w:pPr>
              <w:spacing w:line="360" w:lineRule="auto"/>
              <w:jc w:val="center"/>
              <w:rPr>
                <w:rFonts w:ascii="Palatino Linotype" w:eastAsia="Arial" w:hAnsi="Palatino Linotype" w:cs="Arial"/>
                <w:b/>
                <w:color w:val="FFFFFF" w:themeColor="background1"/>
                <w:sz w:val="21"/>
                <w:szCs w:val="21"/>
                <w:lang w:eastAsia="es-MX"/>
              </w:rPr>
            </w:pPr>
            <w:r w:rsidRPr="005057B4">
              <w:rPr>
                <w:rFonts w:ascii="Palatino Linotype" w:eastAsia="Arial" w:hAnsi="Palatino Linotype" w:cs="Arial"/>
                <w:b/>
                <w:color w:val="FFFFFF" w:themeColor="background1"/>
                <w:sz w:val="21"/>
                <w:szCs w:val="21"/>
                <w:lang w:eastAsia="es-MX"/>
              </w:rPr>
              <w:t>(RÚBRICA)</w:t>
            </w:r>
          </w:p>
          <w:p w:rsidR="00317CDB" w:rsidRDefault="00317CDB" w:rsidP="00C602B8">
            <w:pPr>
              <w:tabs>
                <w:tab w:val="center" w:pos="4419"/>
                <w:tab w:val="right" w:pos="8838"/>
              </w:tabs>
              <w:spacing w:line="360" w:lineRule="auto"/>
              <w:rPr>
                <w:rFonts w:ascii="Palatino Linotype" w:eastAsia="Arial" w:hAnsi="Palatino Linotype" w:cs="Arial"/>
                <w:b/>
                <w:color w:val="000000" w:themeColor="text1"/>
                <w:sz w:val="21"/>
                <w:szCs w:val="21"/>
                <w:lang w:eastAsia="es-MX"/>
              </w:rPr>
            </w:pPr>
          </w:p>
          <w:p w:rsidR="001B24C8" w:rsidRDefault="001B24C8" w:rsidP="00C602B8">
            <w:pPr>
              <w:tabs>
                <w:tab w:val="center" w:pos="4419"/>
                <w:tab w:val="right" w:pos="8838"/>
              </w:tabs>
              <w:spacing w:line="360" w:lineRule="auto"/>
              <w:rPr>
                <w:rFonts w:ascii="Palatino Linotype" w:eastAsia="Arial" w:hAnsi="Palatino Linotype" w:cs="Arial"/>
                <w:b/>
                <w:color w:val="000000" w:themeColor="text1"/>
                <w:sz w:val="21"/>
                <w:szCs w:val="21"/>
                <w:lang w:eastAsia="es-MX"/>
              </w:rPr>
            </w:pPr>
          </w:p>
          <w:p w:rsidR="001B24C8" w:rsidRPr="001B24C8" w:rsidRDefault="001B24C8" w:rsidP="00C602B8">
            <w:pPr>
              <w:tabs>
                <w:tab w:val="center" w:pos="4419"/>
                <w:tab w:val="right" w:pos="8838"/>
              </w:tabs>
              <w:spacing w:line="360" w:lineRule="auto"/>
              <w:rPr>
                <w:rFonts w:ascii="Palatino Linotype" w:eastAsia="Arial" w:hAnsi="Palatino Linotype" w:cs="Arial"/>
                <w:b/>
                <w:color w:val="000000" w:themeColor="text1"/>
                <w:sz w:val="21"/>
                <w:szCs w:val="21"/>
                <w:lang w:eastAsia="es-MX"/>
              </w:rPr>
            </w:pPr>
          </w:p>
        </w:tc>
        <w:tc>
          <w:tcPr>
            <w:tcW w:w="4414" w:type="dxa"/>
          </w:tcPr>
          <w:p w:rsidR="00317CDB" w:rsidRPr="001B24C8" w:rsidRDefault="00317CDB" w:rsidP="00317CDB">
            <w:pPr>
              <w:tabs>
                <w:tab w:val="center" w:pos="4419"/>
                <w:tab w:val="right" w:pos="8838"/>
              </w:tabs>
              <w:spacing w:line="360" w:lineRule="auto"/>
              <w:jc w:val="center"/>
              <w:rPr>
                <w:rFonts w:ascii="Palatino Linotype" w:eastAsia="Arial" w:hAnsi="Palatino Linotype" w:cs="Arial"/>
                <w:b/>
                <w:color w:val="000000" w:themeColor="text1"/>
                <w:sz w:val="21"/>
                <w:szCs w:val="21"/>
                <w:lang w:eastAsia="es-MX"/>
              </w:rPr>
            </w:pPr>
            <w:r w:rsidRPr="001B24C8">
              <w:rPr>
                <w:rFonts w:ascii="Palatino Linotype" w:eastAsia="Arial" w:hAnsi="Palatino Linotype" w:cs="Arial"/>
                <w:b/>
                <w:color w:val="000000" w:themeColor="text1"/>
                <w:sz w:val="21"/>
                <w:szCs w:val="21"/>
                <w:lang w:eastAsia="es-MX"/>
              </w:rPr>
              <w:t>LUIS GUSTAVO PARRA NORIEGA</w:t>
            </w:r>
          </w:p>
          <w:p w:rsidR="00317CDB" w:rsidRDefault="00317CDB" w:rsidP="00317CDB">
            <w:pPr>
              <w:spacing w:line="360" w:lineRule="auto"/>
              <w:jc w:val="center"/>
              <w:rPr>
                <w:rFonts w:ascii="Palatino Linotype" w:eastAsia="Arial" w:hAnsi="Palatino Linotype" w:cs="Arial"/>
                <w:b/>
                <w:color w:val="000000" w:themeColor="text1"/>
                <w:sz w:val="21"/>
                <w:szCs w:val="21"/>
                <w:lang w:eastAsia="es-MX"/>
              </w:rPr>
            </w:pPr>
            <w:r w:rsidRPr="001B24C8">
              <w:rPr>
                <w:rFonts w:ascii="Palatino Linotype" w:eastAsia="Arial" w:hAnsi="Palatino Linotype" w:cs="Arial"/>
                <w:b/>
                <w:color w:val="000000" w:themeColor="text1"/>
                <w:sz w:val="21"/>
                <w:szCs w:val="21"/>
                <w:lang w:eastAsia="es-MX"/>
              </w:rPr>
              <w:t>COMISIONADO</w:t>
            </w:r>
          </w:p>
          <w:p w:rsidR="001B24C8" w:rsidRPr="005057B4" w:rsidRDefault="001B24C8" w:rsidP="001B24C8">
            <w:pPr>
              <w:spacing w:line="360" w:lineRule="auto"/>
              <w:jc w:val="center"/>
              <w:rPr>
                <w:rFonts w:ascii="Palatino Linotype" w:eastAsia="Arial" w:hAnsi="Palatino Linotype" w:cs="Arial"/>
                <w:b/>
                <w:color w:val="FFFFFF" w:themeColor="background1"/>
                <w:sz w:val="21"/>
                <w:szCs w:val="21"/>
                <w:lang w:eastAsia="es-MX"/>
              </w:rPr>
            </w:pPr>
            <w:bookmarkStart w:id="7" w:name="_GoBack"/>
            <w:r w:rsidRPr="005057B4">
              <w:rPr>
                <w:rFonts w:ascii="Palatino Linotype" w:eastAsia="Arial" w:hAnsi="Palatino Linotype" w:cs="Arial"/>
                <w:b/>
                <w:color w:val="FFFFFF" w:themeColor="background1"/>
                <w:sz w:val="21"/>
                <w:szCs w:val="21"/>
                <w:lang w:eastAsia="es-MX"/>
              </w:rPr>
              <w:t>(RÚBRICA)</w:t>
            </w:r>
          </w:p>
          <w:bookmarkEnd w:id="7"/>
          <w:p w:rsidR="001B24C8" w:rsidRPr="001B24C8" w:rsidRDefault="001B24C8" w:rsidP="00317CDB">
            <w:pPr>
              <w:spacing w:line="360" w:lineRule="auto"/>
              <w:jc w:val="center"/>
              <w:rPr>
                <w:rFonts w:ascii="Palatino Linotype" w:eastAsia="Arial" w:hAnsi="Palatino Linotype" w:cs="Arial"/>
                <w:b/>
                <w:color w:val="000000" w:themeColor="text1"/>
                <w:sz w:val="21"/>
                <w:szCs w:val="21"/>
                <w:lang w:eastAsia="es-MX"/>
              </w:rPr>
            </w:pPr>
          </w:p>
          <w:p w:rsidR="00317CDB" w:rsidRPr="001B24C8" w:rsidRDefault="00317CDB" w:rsidP="00C602B8">
            <w:pPr>
              <w:tabs>
                <w:tab w:val="center" w:pos="4419"/>
                <w:tab w:val="right" w:pos="8838"/>
              </w:tabs>
              <w:spacing w:line="360" w:lineRule="auto"/>
              <w:rPr>
                <w:rFonts w:ascii="Palatino Linotype" w:eastAsia="Arial" w:hAnsi="Palatino Linotype" w:cs="Arial"/>
                <w:b/>
                <w:color w:val="000000" w:themeColor="text1"/>
                <w:sz w:val="21"/>
                <w:szCs w:val="21"/>
                <w:lang w:eastAsia="es-MX"/>
              </w:rPr>
            </w:pPr>
          </w:p>
        </w:tc>
      </w:tr>
      <w:tr w:rsidR="00317CDB" w:rsidRPr="00317CDB" w:rsidTr="00317CDB">
        <w:tc>
          <w:tcPr>
            <w:tcW w:w="8828" w:type="dxa"/>
            <w:gridSpan w:val="2"/>
          </w:tcPr>
          <w:p w:rsidR="00317CDB" w:rsidRPr="001B24C8" w:rsidRDefault="00317CDB" w:rsidP="00317CDB">
            <w:pPr>
              <w:tabs>
                <w:tab w:val="center" w:pos="4419"/>
                <w:tab w:val="right" w:pos="8838"/>
              </w:tabs>
              <w:spacing w:line="360" w:lineRule="auto"/>
              <w:jc w:val="center"/>
              <w:rPr>
                <w:rFonts w:ascii="Palatino Linotype" w:eastAsia="Arial" w:hAnsi="Palatino Linotype" w:cs="Arial"/>
                <w:b/>
                <w:color w:val="000000" w:themeColor="text1"/>
                <w:sz w:val="21"/>
                <w:szCs w:val="21"/>
                <w:lang w:eastAsia="es-MX"/>
              </w:rPr>
            </w:pPr>
            <w:r w:rsidRPr="001B24C8">
              <w:rPr>
                <w:rFonts w:ascii="Palatino Linotype" w:eastAsia="Arial" w:hAnsi="Palatino Linotype" w:cs="Arial"/>
                <w:b/>
                <w:color w:val="000000" w:themeColor="text1"/>
                <w:sz w:val="21"/>
                <w:szCs w:val="21"/>
                <w:lang w:eastAsia="es-MX"/>
              </w:rPr>
              <w:t>JAVIER MARTÍNEZ CRUZ</w:t>
            </w:r>
          </w:p>
          <w:p w:rsidR="00317CDB" w:rsidRDefault="00317CDB" w:rsidP="00317CDB">
            <w:pPr>
              <w:spacing w:line="360" w:lineRule="auto"/>
              <w:jc w:val="center"/>
              <w:rPr>
                <w:rFonts w:ascii="Palatino Linotype" w:eastAsia="Arial" w:hAnsi="Palatino Linotype" w:cs="Arial"/>
                <w:b/>
                <w:color w:val="000000" w:themeColor="text1"/>
                <w:sz w:val="21"/>
                <w:szCs w:val="21"/>
                <w:lang w:eastAsia="es-MX"/>
              </w:rPr>
            </w:pPr>
            <w:r w:rsidRPr="001B24C8">
              <w:rPr>
                <w:rFonts w:ascii="Palatino Linotype" w:eastAsia="Arial" w:hAnsi="Palatino Linotype" w:cs="Arial"/>
                <w:b/>
                <w:color w:val="000000" w:themeColor="text1"/>
                <w:sz w:val="21"/>
                <w:szCs w:val="21"/>
                <w:lang w:eastAsia="es-MX"/>
              </w:rPr>
              <w:t>COMISIONADO</w:t>
            </w:r>
          </w:p>
          <w:p w:rsidR="001B24C8" w:rsidRPr="001B24C8" w:rsidRDefault="001B24C8" w:rsidP="001B24C8">
            <w:pPr>
              <w:spacing w:line="360" w:lineRule="auto"/>
              <w:jc w:val="center"/>
              <w:rPr>
                <w:rFonts w:ascii="Palatino Linotype" w:eastAsia="Arial" w:hAnsi="Palatino Linotype" w:cs="Arial"/>
                <w:b/>
                <w:color w:val="000000" w:themeColor="text1"/>
                <w:sz w:val="21"/>
                <w:szCs w:val="21"/>
                <w:lang w:eastAsia="es-MX"/>
              </w:rPr>
            </w:pPr>
            <w:r w:rsidRPr="005057B4">
              <w:rPr>
                <w:rFonts w:ascii="Palatino Linotype" w:eastAsia="Arial" w:hAnsi="Palatino Linotype" w:cs="Arial"/>
                <w:b/>
                <w:color w:val="FFFFFF" w:themeColor="background1"/>
                <w:sz w:val="21"/>
                <w:szCs w:val="21"/>
                <w:lang w:eastAsia="es-MX"/>
              </w:rPr>
              <w:t>(RÚBRICA</w:t>
            </w:r>
            <w:r w:rsidR="005057B4" w:rsidRPr="005057B4">
              <w:rPr>
                <w:rFonts w:ascii="Palatino Linotype" w:eastAsia="Arial" w:hAnsi="Palatino Linotype" w:cs="Arial"/>
                <w:b/>
                <w:color w:val="FFFFFF" w:themeColor="background1"/>
                <w:sz w:val="21"/>
                <w:szCs w:val="21"/>
                <w:lang w:eastAsia="es-MX"/>
              </w:rPr>
              <w:t>)</w:t>
            </w:r>
          </w:p>
        </w:tc>
      </w:tr>
    </w:tbl>
    <w:p w:rsidR="001A1C84" w:rsidRDefault="001A1C84" w:rsidP="00DC3467">
      <w:pPr>
        <w:jc w:val="both"/>
        <w:rPr>
          <w:rFonts w:ascii="Palatino Linotype" w:hAnsi="Palatino Linotype"/>
          <w:sz w:val="18"/>
          <w:szCs w:val="18"/>
        </w:rPr>
      </w:pPr>
    </w:p>
    <w:p w:rsidR="001A1C84" w:rsidRDefault="001A1C84" w:rsidP="00DC3467">
      <w:pPr>
        <w:jc w:val="both"/>
        <w:rPr>
          <w:rFonts w:ascii="Palatino Linotype" w:hAnsi="Palatino Linotype"/>
          <w:sz w:val="18"/>
          <w:szCs w:val="18"/>
        </w:rPr>
      </w:pPr>
    </w:p>
    <w:p w:rsidR="001A1C84" w:rsidRDefault="001A1C84" w:rsidP="00DC3467">
      <w:pPr>
        <w:jc w:val="both"/>
        <w:rPr>
          <w:rFonts w:ascii="Palatino Linotype" w:hAnsi="Palatino Linotype"/>
          <w:sz w:val="18"/>
          <w:szCs w:val="18"/>
        </w:rPr>
      </w:pPr>
    </w:p>
    <w:p w:rsidR="001A1C84" w:rsidRDefault="001A1C84" w:rsidP="00DC3467">
      <w:pPr>
        <w:jc w:val="both"/>
        <w:rPr>
          <w:rFonts w:ascii="Palatino Linotype" w:hAnsi="Palatino Linotype"/>
          <w:sz w:val="18"/>
          <w:szCs w:val="18"/>
        </w:rPr>
      </w:pPr>
    </w:p>
    <w:p w:rsidR="001A1C84" w:rsidRDefault="001A1C84" w:rsidP="00DC3467">
      <w:pPr>
        <w:jc w:val="both"/>
        <w:rPr>
          <w:rFonts w:ascii="Palatino Linotype" w:hAnsi="Palatino Linotype"/>
          <w:sz w:val="18"/>
          <w:szCs w:val="18"/>
        </w:rPr>
      </w:pPr>
    </w:p>
    <w:p w:rsidR="00DC3467" w:rsidRPr="00DC3467" w:rsidRDefault="00DC3467" w:rsidP="00DC3467">
      <w:pPr>
        <w:jc w:val="both"/>
        <w:rPr>
          <w:rFonts w:ascii="Palatino Linotype" w:hAnsi="Palatino Linotype"/>
          <w:sz w:val="18"/>
          <w:szCs w:val="18"/>
        </w:rPr>
      </w:pPr>
      <w:r w:rsidRPr="00DC3467">
        <w:rPr>
          <w:rFonts w:ascii="Palatino Linotype" w:hAnsi="Palatino Linotype"/>
          <w:sz w:val="18"/>
          <w:szCs w:val="18"/>
        </w:rPr>
        <w:t xml:space="preserve">Esta hoja corresponde al voto particular emitido en la resolución del recurso de revisión </w:t>
      </w:r>
      <w:r w:rsidRPr="00DC3467">
        <w:rPr>
          <w:rFonts w:ascii="Palatino Linotype" w:hAnsi="Palatino Linotype"/>
          <w:b/>
          <w:sz w:val="18"/>
          <w:szCs w:val="18"/>
        </w:rPr>
        <w:t>04032/INFOEM/IP/RR/2018 y acumulados</w:t>
      </w:r>
      <w:r>
        <w:rPr>
          <w:rFonts w:ascii="Palatino Linotype" w:hAnsi="Palatino Linotype"/>
          <w:b/>
          <w:sz w:val="18"/>
          <w:szCs w:val="18"/>
        </w:rPr>
        <w:t>.</w:t>
      </w:r>
    </w:p>
    <w:sectPr w:rsidR="00DC3467" w:rsidRPr="00DC3467"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18B" w:rsidRDefault="0056718B" w:rsidP="00E82D3D">
      <w:pPr>
        <w:spacing w:after="0" w:line="240" w:lineRule="auto"/>
      </w:pPr>
      <w:r>
        <w:separator/>
      </w:r>
    </w:p>
  </w:endnote>
  <w:endnote w:type="continuationSeparator" w:id="0">
    <w:p w:rsidR="0056718B" w:rsidRDefault="0056718B"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57B4">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57B4">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18B" w:rsidRDefault="0056718B" w:rsidP="00E82D3D">
      <w:pPr>
        <w:spacing w:after="0" w:line="240" w:lineRule="auto"/>
      </w:pPr>
      <w:r>
        <w:separator/>
      </w:r>
    </w:p>
  </w:footnote>
  <w:footnote w:type="continuationSeparator" w:id="0">
    <w:p w:rsidR="0056718B" w:rsidRDefault="0056718B"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6718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6718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56718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2B8E2722"/>
    <w:multiLevelType w:val="hybridMultilevel"/>
    <w:tmpl w:val="DC228A92"/>
    <w:lvl w:ilvl="0" w:tplc="941691AE">
      <w:start w:val="1"/>
      <w:numFmt w:val="decimal"/>
      <w:lvlText w:val="%1."/>
      <w:lvlJc w:val="left"/>
      <w:pPr>
        <w:ind w:left="720" w:hanging="360"/>
      </w:pPr>
      <w:rPr>
        <w:rFonts w:eastAsia="Times New Roman"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0EB1281"/>
    <w:multiLevelType w:val="hybridMultilevel"/>
    <w:tmpl w:val="112C4226"/>
    <w:lvl w:ilvl="0" w:tplc="0C0A000B">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
    <w:nsid w:val="577202FA"/>
    <w:multiLevelType w:val="hybridMultilevel"/>
    <w:tmpl w:val="6C8A5758"/>
    <w:lvl w:ilvl="0" w:tplc="DDC08822">
      <w:start w:val="1"/>
      <w:numFmt w:val="decimal"/>
      <w:lvlText w:val="%1."/>
      <w:lvlJc w:val="left"/>
      <w:pPr>
        <w:ind w:left="360" w:hanging="360"/>
      </w:pPr>
      <w:rPr>
        <w:rFonts w:hAnsi="Arial Unicode MS" w:hint="default"/>
        <w:b/>
        <w:i w:val="0"/>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B832D0">
      <w:start w:val="1"/>
      <w:numFmt w:val="upp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0"/>
  </w:num>
  <w:num w:numId="6">
    <w:abstractNumId w:val="1"/>
  </w:num>
  <w:num w:numId="7">
    <w:abstractNumId w:val="3"/>
  </w:num>
  <w:num w:numId="8">
    <w:abstractNumId w:val="4"/>
  </w:num>
  <w:num w:numId="9">
    <w:abstractNumId w:val="7"/>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33837"/>
    <w:rsid w:val="0003648B"/>
    <w:rsid w:val="00047D47"/>
    <w:rsid w:val="00051010"/>
    <w:rsid w:val="00053C8B"/>
    <w:rsid w:val="00064C7C"/>
    <w:rsid w:val="00064D12"/>
    <w:rsid w:val="00080138"/>
    <w:rsid w:val="00083196"/>
    <w:rsid w:val="0009506C"/>
    <w:rsid w:val="000957D0"/>
    <w:rsid w:val="00096CC2"/>
    <w:rsid w:val="000A17C5"/>
    <w:rsid w:val="000A51DA"/>
    <w:rsid w:val="000B09D7"/>
    <w:rsid w:val="000C780A"/>
    <w:rsid w:val="000D1DDF"/>
    <w:rsid w:val="000D6B20"/>
    <w:rsid w:val="000E1ACA"/>
    <w:rsid w:val="000F6EC0"/>
    <w:rsid w:val="00102360"/>
    <w:rsid w:val="00113C80"/>
    <w:rsid w:val="00113E8A"/>
    <w:rsid w:val="001240A5"/>
    <w:rsid w:val="00143E4A"/>
    <w:rsid w:val="00151D53"/>
    <w:rsid w:val="001553F5"/>
    <w:rsid w:val="0016014E"/>
    <w:rsid w:val="001604B4"/>
    <w:rsid w:val="0017117E"/>
    <w:rsid w:val="001725DC"/>
    <w:rsid w:val="001833A7"/>
    <w:rsid w:val="0018421D"/>
    <w:rsid w:val="001A1C84"/>
    <w:rsid w:val="001A7D89"/>
    <w:rsid w:val="001B19B4"/>
    <w:rsid w:val="001B24C8"/>
    <w:rsid w:val="001C23BB"/>
    <w:rsid w:val="001C3DD0"/>
    <w:rsid w:val="001C6366"/>
    <w:rsid w:val="001C66F8"/>
    <w:rsid w:val="001E5635"/>
    <w:rsid w:val="001F0E58"/>
    <w:rsid w:val="00205008"/>
    <w:rsid w:val="00224B9E"/>
    <w:rsid w:val="00241D8A"/>
    <w:rsid w:val="00252BB6"/>
    <w:rsid w:val="002643E6"/>
    <w:rsid w:val="00270126"/>
    <w:rsid w:val="00273862"/>
    <w:rsid w:val="002770E2"/>
    <w:rsid w:val="002937C6"/>
    <w:rsid w:val="002A3111"/>
    <w:rsid w:val="002B1FE5"/>
    <w:rsid w:val="002B248F"/>
    <w:rsid w:val="002B30C5"/>
    <w:rsid w:val="002C4ACE"/>
    <w:rsid w:val="002D4033"/>
    <w:rsid w:val="002E3ED2"/>
    <w:rsid w:val="002F0EF9"/>
    <w:rsid w:val="002F79FF"/>
    <w:rsid w:val="00305CE0"/>
    <w:rsid w:val="00315772"/>
    <w:rsid w:val="00317CDB"/>
    <w:rsid w:val="003258B6"/>
    <w:rsid w:val="0032670C"/>
    <w:rsid w:val="0037144D"/>
    <w:rsid w:val="00384DBA"/>
    <w:rsid w:val="003855C9"/>
    <w:rsid w:val="003A0E53"/>
    <w:rsid w:val="003A31EF"/>
    <w:rsid w:val="003C37C6"/>
    <w:rsid w:val="003C7F8A"/>
    <w:rsid w:val="003E0648"/>
    <w:rsid w:val="003E1591"/>
    <w:rsid w:val="00410B42"/>
    <w:rsid w:val="00427B79"/>
    <w:rsid w:val="0045613E"/>
    <w:rsid w:val="0046231E"/>
    <w:rsid w:val="004633B7"/>
    <w:rsid w:val="00470840"/>
    <w:rsid w:val="004733AF"/>
    <w:rsid w:val="0048628E"/>
    <w:rsid w:val="004A5F86"/>
    <w:rsid w:val="004D1869"/>
    <w:rsid w:val="004F3ABB"/>
    <w:rsid w:val="004F4DA5"/>
    <w:rsid w:val="005057B4"/>
    <w:rsid w:val="00522308"/>
    <w:rsid w:val="0052306C"/>
    <w:rsid w:val="005556CA"/>
    <w:rsid w:val="005650D9"/>
    <w:rsid w:val="0056718B"/>
    <w:rsid w:val="00567957"/>
    <w:rsid w:val="00594E5C"/>
    <w:rsid w:val="005F30BC"/>
    <w:rsid w:val="0061188C"/>
    <w:rsid w:val="00617ACF"/>
    <w:rsid w:val="006319DC"/>
    <w:rsid w:val="00680533"/>
    <w:rsid w:val="006A0BDD"/>
    <w:rsid w:val="006B39ED"/>
    <w:rsid w:val="006B7892"/>
    <w:rsid w:val="006F0A01"/>
    <w:rsid w:val="00720C60"/>
    <w:rsid w:val="00730193"/>
    <w:rsid w:val="007317E8"/>
    <w:rsid w:val="00740A46"/>
    <w:rsid w:val="00740DA3"/>
    <w:rsid w:val="00744BA1"/>
    <w:rsid w:val="00745EF9"/>
    <w:rsid w:val="00797A31"/>
    <w:rsid w:val="007A1EB0"/>
    <w:rsid w:val="007B2DD9"/>
    <w:rsid w:val="007D037D"/>
    <w:rsid w:val="007D03AB"/>
    <w:rsid w:val="007E48FF"/>
    <w:rsid w:val="00804A5D"/>
    <w:rsid w:val="00806194"/>
    <w:rsid w:val="008076C1"/>
    <w:rsid w:val="00807E40"/>
    <w:rsid w:val="008216B4"/>
    <w:rsid w:val="00832B9B"/>
    <w:rsid w:val="0083488C"/>
    <w:rsid w:val="00835C8D"/>
    <w:rsid w:val="00843E5B"/>
    <w:rsid w:val="008747CB"/>
    <w:rsid w:val="00886119"/>
    <w:rsid w:val="008862D6"/>
    <w:rsid w:val="00894E97"/>
    <w:rsid w:val="008B30D3"/>
    <w:rsid w:val="008D08BE"/>
    <w:rsid w:val="008D4328"/>
    <w:rsid w:val="008E733E"/>
    <w:rsid w:val="008F2800"/>
    <w:rsid w:val="0090262D"/>
    <w:rsid w:val="00910ACA"/>
    <w:rsid w:val="009143F1"/>
    <w:rsid w:val="00922197"/>
    <w:rsid w:val="00926F65"/>
    <w:rsid w:val="00942FBF"/>
    <w:rsid w:val="0098539C"/>
    <w:rsid w:val="00987C08"/>
    <w:rsid w:val="009A0D68"/>
    <w:rsid w:val="009A2D39"/>
    <w:rsid w:val="009A33F0"/>
    <w:rsid w:val="009B3A5C"/>
    <w:rsid w:val="009C7267"/>
    <w:rsid w:val="009C72FE"/>
    <w:rsid w:val="009D3396"/>
    <w:rsid w:val="009D3902"/>
    <w:rsid w:val="009F4960"/>
    <w:rsid w:val="009F6B96"/>
    <w:rsid w:val="009F7B67"/>
    <w:rsid w:val="00A22908"/>
    <w:rsid w:val="00A23B00"/>
    <w:rsid w:val="00A276D9"/>
    <w:rsid w:val="00A37A86"/>
    <w:rsid w:val="00A60C7E"/>
    <w:rsid w:val="00A82E8C"/>
    <w:rsid w:val="00A84374"/>
    <w:rsid w:val="00AA0FB7"/>
    <w:rsid w:val="00B16CE1"/>
    <w:rsid w:val="00B2190C"/>
    <w:rsid w:val="00B32C98"/>
    <w:rsid w:val="00B3675E"/>
    <w:rsid w:val="00B40522"/>
    <w:rsid w:val="00B41044"/>
    <w:rsid w:val="00B516DB"/>
    <w:rsid w:val="00B62D68"/>
    <w:rsid w:val="00B73B30"/>
    <w:rsid w:val="00B83FC5"/>
    <w:rsid w:val="00B847EF"/>
    <w:rsid w:val="00B85B0B"/>
    <w:rsid w:val="00B9285A"/>
    <w:rsid w:val="00BA67DA"/>
    <w:rsid w:val="00BB4414"/>
    <w:rsid w:val="00BB488C"/>
    <w:rsid w:val="00BB48A7"/>
    <w:rsid w:val="00BC4EB6"/>
    <w:rsid w:val="00C130B3"/>
    <w:rsid w:val="00C43E73"/>
    <w:rsid w:val="00C4764C"/>
    <w:rsid w:val="00C544E1"/>
    <w:rsid w:val="00C547F0"/>
    <w:rsid w:val="00C602B8"/>
    <w:rsid w:val="00C6233A"/>
    <w:rsid w:val="00C753D8"/>
    <w:rsid w:val="00C878B6"/>
    <w:rsid w:val="00CA2B8E"/>
    <w:rsid w:val="00CA3D02"/>
    <w:rsid w:val="00CB2472"/>
    <w:rsid w:val="00CC3ACF"/>
    <w:rsid w:val="00CC7CC1"/>
    <w:rsid w:val="00CD53CB"/>
    <w:rsid w:val="00CF0462"/>
    <w:rsid w:val="00CF1560"/>
    <w:rsid w:val="00D0055C"/>
    <w:rsid w:val="00D05844"/>
    <w:rsid w:val="00D152FB"/>
    <w:rsid w:val="00D207EA"/>
    <w:rsid w:val="00D35B4C"/>
    <w:rsid w:val="00D51491"/>
    <w:rsid w:val="00D7428E"/>
    <w:rsid w:val="00D92BA5"/>
    <w:rsid w:val="00DB39B5"/>
    <w:rsid w:val="00DB53B7"/>
    <w:rsid w:val="00DC3467"/>
    <w:rsid w:val="00DC4358"/>
    <w:rsid w:val="00DD14BB"/>
    <w:rsid w:val="00DE60FA"/>
    <w:rsid w:val="00DE7A32"/>
    <w:rsid w:val="00DF782C"/>
    <w:rsid w:val="00E27A90"/>
    <w:rsid w:val="00E43E11"/>
    <w:rsid w:val="00E535E4"/>
    <w:rsid w:val="00E61519"/>
    <w:rsid w:val="00E6179D"/>
    <w:rsid w:val="00E70B64"/>
    <w:rsid w:val="00E82D3D"/>
    <w:rsid w:val="00E858D1"/>
    <w:rsid w:val="00E93266"/>
    <w:rsid w:val="00E97A4D"/>
    <w:rsid w:val="00EA7D41"/>
    <w:rsid w:val="00EB7AAD"/>
    <w:rsid w:val="00EC6B7E"/>
    <w:rsid w:val="00F01271"/>
    <w:rsid w:val="00F066CD"/>
    <w:rsid w:val="00F1169F"/>
    <w:rsid w:val="00F1403B"/>
    <w:rsid w:val="00F26CE5"/>
    <w:rsid w:val="00F30EE8"/>
    <w:rsid w:val="00F41722"/>
    <w:rsid w:val="00F45572"/>
    <w:rsid w:val="00F457E6"/>
    <w:rsid w:val="00F72355"/>
    <w:rsid w:val="00F751F9"/>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A024A9D-37B1-4DCC-BC29-7C405D94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5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customStyle="1" w:styleId="Tablanormal11">
    <w:name w:val="Tabla normal 1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242614499">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041F-85A7-4328-A1FF-81A045A0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29</Pages>
  <Words>5857</Words>
  <Characters>32217</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2019-01-22T00:47:00Z</cp:lastPrinted>
  <dcterms:created xsi:type="dcterms:W3CDTF">2019-01-21T20:12:00Z</dcterms:created>
  <dcterms:modified xsi:type="dcterms:W3CDTF">2019-01-22T01:01:00Z</dcterms:modified>
</cp:coreProperties>
</file>